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bookmarkStart w:id="2" w:name="_GoBack"/>
      <w:bookmarkEnd w:id="2"/>
      <w:r w:rsidRPr="000E61B6">
        <w:rPr>
          <w:rFonts w:asciiTheme="minorHAnsi" w:hAnsiTheme="minorHAnsi"/>
          <w:b/>
        </w:rPr>
        <w:t>Affor</w:t>
      </w:r>
      <w:r w:rsidRPr="0086701B">
        <w:rPr>
          <w:rFonts w:asciiTheme="minorHAnsi" w:hAnsiTheme="minorHAnsi"/>
          <w:b/>
        </w:rPr>
        <w:t>dable Learning Georgia Textbook Transformation Grants</w:t>
      </w:r>
    </w:p>
    <w:p w14:paraId="08529E80" w14:textId="7BD33072" w:rsidR="00295397" w:rsidRDefault="00E52F5A" w:rsidP="006A10CC">
      <w:pPr>
        <w:contextualSpacing/>
        <w:jc w:val="center"/>
        <w:rPr>
          <w:rFonts w:asciiTheme="minorHAnsi" w:hAnsiTheme="minorHAnsi"/>
          <w:b/>
        </w:rPr>
      </w:pPr>
      <w:r>
        <w:rPr>
          <w:rFonts w:asciiTheme="minorHAnsi" w:hAnsiTheme="minorHAnsi"/>
          <w:b/>
        </w:rPr>
        <w:t>Gateways to Completion Pilot</w:t>
      </w:r>
    </w:p>
    <w:p w14:paraId="6D0F4997" w14:textId="5E121F04" w:rsidR="00295397" w:rsidRDefault="00E52F5A" w:rsidP="0086701B">
      <w:pPr>
        <w:contextualSpacing/>
        <w:jc w:val="center"/>
        <w:rPr>
          <w:rFonts w:asciiTheme="minorHAnsi" w:hAnsiTheme="minorHAnsi" w:cs="Arial"/>
          <w:b/>
        </w:rPr>
      </w:pPr>
      <w:r>
        <w:rPr>
          <w:rFonts w:asciiTheme="minorHAnsi" w:hAnsiTheme="minorHAnsi" w:cs="Arial"/>
          <w:b/>
        </w:rPr>
        <w:t>B</w:t>
      </w:r>
      <w:r w:rsidR="006A10CC">
        <w:rPr>
          <w:rFonts w:asciiTheme="minorHAnsi" w:hAnsiTheme="minorHAnsi" w:cs="Arial"/>
          <w:b/>
        </w:rPr>
        <w:t xml:space="preserve">eginning </w:t>
      </w:r>
      <w:r w:rsidR="008F2FE8">
        <w:rPr>
          <w:rFonts w:asciiTheme="minorHAnsi" w:hAnsiTheme="minorHAnsi" w:cs="Arial"/>
          <w:b/>
        </w:rPr>
        <w:t>Summer</w:t>
      </w:r>
      <w:r w:rsidR="006A10CC">
        <w:rPr>
          <w:rFonts w:asciiTheme="minorHAnsi" w:hAnsiTheme="minorHAnsi" w:cs="Arial"/>
          <w:b/>
        </w:rPr>
        <w:t xml:space="preserve"> Semester 201</w:t>
      </w:r>
      <w:r>
        <w:rPr>
          <w:rFonts w:asciiTheme="minorHAnsi" w:hAnsiTheme="minorHAnsi" w:cs="Arial"/>
          <w:b/>
        </w:rPr>
        <w:t>8</w:t>
      </w:r>
      <w:r w:rsidR="0039471A">
        <w:rPr>
          <w:rFonts w:asciiTheme="minorHAnsi" w:hAnsiTheme="minorHAnsi" w:cs="Arial"/>
          <w:b/>
        </w:rPr>
        <w:t>, Ending</w:t>
      </w:r>
      <w:r>
        <w:rPr>
          <w:rFonts w:asciiTheme="minorHAnsi" w:hAnsiTheme="minorHAnsi" w:cs="Arial"/>
          <w:b/>
        </w:rPr>
        <w:t xml:space="preserve"> Fall</w:t>
      </w:r>
      <w:r w:rsidR="006A10CC">
        <w:rPr>
          <w:rFonts w:asciiTheme="minorHAnsi" w:hAnsiTheme="minorHAnsi" w:cs="Arial"/>
          <w:b/>
        </w:rPr>
        <w:t xml:space="preserve"> Semester 201</w:t>
      </w:r>
      <w:r>
        <w:rPr>
          <w:rFonts w:asciiTheme="minorHAnsi" w:hAnsiTheme="minorHAnsi" w:cs="Arial"/>
          <w:b/>
        </w:rPr>
        <w:t>9</w:t>
      </w:r>
    </w:p>
    <w:p w14:paraId="3886AB57" w14:textId="3CE2DB95" w:rsidR="00485C2B" w:rsidRPr="0039471A" w:rsidRDefault="00485C2B" w:rsidP="0086701B">
      <w:pPr>
        <w:contextualSpacing/>
        <w:jc w:val="center"/>
        <w:rPr>
          <w:rFonts w:asciiTheme="minorHAnsi" w:hAnsiTheme="minorHAnsi" w:cs="Arial"/>
          <w:i/>
        </w:rPr>
      </w:pPr>
      <w:r>
        <w:rPr>
          <w:rFonts w:asciiTheme="minorHAnsi" w:hAnsiTheme="minorHAnsi" w:cs="Arial"/>
          <w:b/>
        </w:rPr>
        <w:t xml:space="preserve">Applications </w:t>
      </w:r>
      <w:proofErr w:type="gramStart"/>
      <w:r w:rsidR="00D0082E">
        <w:rPr>
          <w:rFonts w:asciiTheme="minorHAnsi" w:hAnsiTheme="minorHAnsi" w:cs="Arial"/>
          <w:b/>
        </w:rPr>
        <w:t>Due</w:t>
      </w:r>
      <w:proofErr w:type="gramEnd"/>
      <w:r w:rsidR="00D0082E">
        <w:rPr>
          <w:rFonts w:asciiTheme="minorHAnsi" w:hAnsiTheme="minorHAnsi" w:cs="Arial"/>
          <w:b/>
        </w:rPr>
        <w:t xml:space="preserve"> Friday, May 18</w:t>
      </w:r>
      <w:r>
        <w:rPr>
          <w:rFonts w:asciiTheme="minorHAnsi" w:hAnsiTheme="minorHAnsi" w:cs="Arial"/>
          <w:b/>
        </w:rPr>
        <w:t>, 2018</w:t>
      </w:r>
      <w:r w:rsidR="0039471A">
        <w:rPr>
          <w:rFonts w:asciiTheme="minorHAnsi" w:hAnsiTheme="minorHAnsi" w:cs="Arial"/>
          <w:b/>
        </w:rPr>
        <w:br/>
      </w:r>
      <w:r w:rsidR="0039471A">
        <w:rPr>
          <w:rFonts w:asciiTheme="minorHAnsi" w:hAnsiTheme="minorHAnsi" w:cs="Arial"/>
          <w:i/>
        </w:rPr>
        <w:t xml:space="preserve">Please submit at least a draft application by May 18. If you will need more time, please contact Jeff Gallant at </w:t>
      </w:r>
      <w:hyperlink r:id="rId11" w:history="1">
        <w:r w:rsidR="0039471A" w:rsidRPr="0003339C">
          <w:rPr>
            <w:rStyle w:val="Hyperlink"/>
            <w:rFonts w:asciiTheme="minorHAnsi" w:hAnsiTheme="minorHAnsi" w:cs="Arial"/>
            <w:i/>
          </w:rPr>
          <w:t>jeff.gallant@usg.edu</w:t>
        </w:r>
      </w:hyperlink>
      <w:r w:rsidR="0039471A">
        <w:rPr>
          <w:rFonts w:asciiTheme="minorHAnsi" w:hAnsiTheme="minorHAnsi" w:cs="Arial"/>
          <w:i/>
        </w:rPr>
        <w:t xml:space="preserve"> as soon as possible. </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764F0420" w14:textId="3202B57C" w:rsidR="00752628" w:rsidRDefault="00752628" w:rsidP="00E52F5A">
      <w:pPr>
        <w:pStyle w:val="ListParagraph"/>
        <w:ind w:left="900"/>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w:t>
      </w:r>
    </w:p>
    <w:tbl>
      <w:tblPr>
        <w:tblStyle w:val="TableGrid"/>
        <w:tblW w:w="889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2055"/>
        <w:gridCol w:w="6840"/>
      </w:tblGrid>
      <w:tr w:rsidR="00F70247" w14:paraId="0BF68E20" w14:textId="77777777" w:rsidTr="00E52F5A">
        <w:trPr>
          <w:trHeight w:val="498"/>
        </w:trPr>
        <w:tc>
          <w:tcPr>
            <w:tcW w:w="2055" w:type="dxa"/>
            <w:shd w:val="clear" w:color="auto" w:fill="D9D9D9" w:themeFill="background1" w:themeFillShade="D9"/>
          </w:tcPr>
          <w:p w14:paraId="170F99F3" w14:textId="77777777" w:rsidR="00F70247" w:rsidRPr="00EE4BFA" w:rsidRDefault="00F70247" w:rsidP="00E63D22">
            <w:pPr>
              <w:jc w:val="left"/>
              <w:rPr>
                <w:rFonts w:asciiTheme="minorHAnsi" w:hAnsiTheme="minorHAnsi"/>
                <w:b/>
              </w:rPr>
            </w:pPr>
            <w:r>
              <w:rPr>
                <w:rFonts w:asciiTheme="minorHAnsi" w:hAnsiTheme="minorHAnsi"/>
                <w:b/>
              </w:rPr>
              <w:t>Submitter Name</w:t>
            </w:r>
          </w:p>
        </w:tc>
        <w:tc>
          <w:tcPr>
            <w:tcW w:w="6840" w:type="dxa"/>
          </w:tcPr>
          <w:p w14:paraId="4C91AF15" w14:textId="159A5317" w:rsidR="00F70247" w:rsidRPr="001C220F" w:rsidRDefault="001C220F" w:rsidP="001C220F">
            <w:pPr>
              <w:rPr>
                <w:rFonts w:asciiTheme="minorHAnsi" w:hAnsiTheme="minorHAnsi"/>
              </w:rPr>
            </w:pPr>
            <w:r w:rsidRPr="001C220F">
              <w:rPr>
                <w:rFonts w:asciiTheme="minorHAnsi" w:hAnsiTheme="minorHAnsi"/>
              </w:rPr>
              <w:t>J. Franklin Williamson</w:t>
            </w:r>
            <w:r w:rsidR="00E52F5A" w:rsidRPr="001C220F">
              <w:rPr>
                <w:rFonts w:asciiTheme="minorHAnsi" w:hAnsiTheme="minorHAnsi"/>
              </w:rPr>
              <w:t xml:space="preserve"> </w:t>
            </w:r>
          </w:p>
        </w:tc>
      </w:tr>
      <w:tr w:rsidR="00F70247" w14:paraId="4E09AC2F" w14:textId="77777777" w:rsidTr="00E52F5A">
        <w:trPr>
          <w:trHeight w:val="498"/>
        </w:trPr>
        <w:tc>
          <w:tcPr>
            <w:tcW w:w="2055" w:type="dxa"/>
            <w:shd w:val="clear" w:color="auto" w:fill="D9D9D9" w:themeFill="background1" w:themeFillShade="D9"/>
          </w:tcPr>
          <w:p w14:paraId="0CB71EC5" w14:textId="77777777" w:rsidR="00F70247" w:rsidRPr="00EE4BFA" w:rsidRDefault="00F70247" w:rsidP="00E63D22">
            <w:pPr>
              <w:jc w:val="left"/>
              <w:rPr>
                <w:rFonts w:asciiTheme="minorHAnsi" w:hAnsiTheme="minorHAnsi"/>
                <w:b/>
              </w:rPr>
            </w:pPr>
            <w:r>
              <w:rPr>
                <w:rFonts w:asciiTheme="minorHAnsi" w:hAnsiTheme="minorHAnsi"/>
                <w:b/>
              </w:rPr>
              <w:t>Submitter Title</w:t>
            </w:r>
          </w:p>
        </w:tc>
        <w:tc>
          <w:tcPr>
            <w:tcW w:w="6840" w:type="dxa"/>
          </w:tcPr>
          <w:p w14:paraId="6824276F" w14:textId="71D50E81" w:rsidR="00F70247" w:rsidRPr="001C220F" w:rsidRDefault="001C220F" w:rsidP="00E63D22">
            <w:pPr>
              <w:rPr>
                <w:rFonts w:asciiTheme="minorHAnsi" w:hAnsiTheme="minorHAnsi"/>
              </w:rPr>
            </w:pPr>
            <w:r w:rsidRPr="001C220F">
              <w:rPr>
                <w:rFonts w:asciiTheme="minorHAnsi" w:hAnsiTheme="minorHAnsi"/>
              </w:rPr>
              <w:t>Assistant Professor of History</w:t>
            </w:r>
          </w:p>
        </w:tc>
      </w:tr>
      <w:tr w:rsidR="00F70247" w14:paraId="038D4D03" w14:textId="77777777" w:rsidTr="00E52F5A">
        <w:trPr>
          <w:trHeight w:val="498"/>
        </w:trPr>
        <w:tc>
          <w:tcPr>
            <w:tcW w:w="2055" w:type="dxa"/>
            <w:shd w:val="clear" w:color="auto" w:fill="D9D9D9" w:themeFill="background1" w:themeFillShade="D9"/>
          </w:tcPr>
          <w:p w14:paraId="641F5F43" w14:textId="77777777" w:rsidR="00F70247" w:rsidRPr="00EE4BFA" w:rsidRDefault="00F70247" w:rsidP="00E63D22">
            <w:pPr>
              <w:jc w:val="left"/>
              <w:rPr>
                <w:rFonts w:asciiTheme="minorHAnsi" w:hAnsiTheme="minorHAnsi"/>
                <w:b/>
              </w:rPr>
            </w:pPr>
            <w:r>
              <w:rPr>
                <w:rFonts w:asciiTheme="minorHAnsi" w:hAnsiTheme="minorHAnsi"/>
                <w:b/>
              </w:rPr>
              <w:t>Submitter Email</w:t>
            </w:r>
          </w:p>
        </w:tc>
        <w:tc>
          <w:tcPr>
            <w:tcW w:w="6840" w:type="dxa"/>
          </w:tcPr>
          <w:p w14:paraId="22968587" w14:textId="5C72664E" w:rsidR="00F70247" w:rsidRDefault="001C220F" w:rsidP="00E63D22">
            <w:pPr>
              <w:rPr>
                <w:rFonts w:asciiTheme="minorHAnsi" w:hAnsiTheme="minorHAnsi"/>
              </w:rPr>
            </w:pPr>
            <w:r>
              <w:rPr>
                <w:rFonts w:asciiTheme="minorHAnsi" w:hAnsiTheme="minorHAnsi"/>
              </w:rPr>
              <w:t>fwilliamson@gordonstate.edu</w:t>
            </w:r>
          </w:p>
        </w:tc>
      </w:tr>
      <w:tr w:rsidR="00F70247" w14:paraId="29D6C5B3" w14:textId="77777777" w:rsidTr="00E52F5A">
        <w:trPr>
          <w:trHeight w:val="498"/>
        </w:trPr>
        <w:tc>
          <w:tcPr>
            <w:tcW w:w="2055" w:type="dxa"/>
            <w:shd w:val="clear" w:color="auto" w:fill="D9D9D9" w:themeFill="background1" w:themeFillShade="D9"/>
          </w:tcPr>
          <w:p w14:paraId="5ED00BB5" w14:textId="77777777" w:rsidR="00F70247" w:rsidRPr="00EE4BFA" w:rsidRDefault="00F70247" w:rsidP="00E63D22">
            <w:pPr>
              <w:jc w:val="left"/>
              <w:rPr>
                <w:rFonts w:asciiTheme="minorHAnsi" w:hAnsiTheme="minorHAnsi"/>
                <w:b/>
              </w:rPr>
            </w:pPr>
            <w:r>
              <w:rPr>
                <w:rFonts w:asciiTheme="minorHAnsi" w:hAnsiTheme="minorHAnsi"/>
                <w:b/>
              </w:rPr>
              <w:t>Submitter Phone Number</w:t>
            </w:r>
          </w:p>
        </w:tc>
        <w:tc>
          <w:tcPr>
            <w:tcW w:w="6840" w:type="dxa"/>
          </w:tcPr>
          <w:p w14:paraId="2BCBAD15" w14:textId="77777777" w:rsidR="00F70247" w:rsidRDefault="001C220F" w:rsidP="00E63D22">
            <w:pPr>
              <w:rPr>
                <w:rFonts w:asciiTheme="minorHAnsi" w:hAnsiTheme="minorHAnsi"/>
              </w:rPr>
            </w:pPr>
            <w:r>
              <w:rPr>
                <w:rFonts w:asciiTheme="minorHAnsi" w:hAnsiTheme="minorHAnsi"/>
              </w:rPr>
              <w:t>678-359-5859 (office)</w:t>
            </w:r>
          </w:p>
          <w:p w14:paraId="6E5E119E" w14:textId="2158A8B4" w:rsidR="001C220F" w:rsidRDefault="001C220F" w:rsidP="00E63D22">
            <w:pPr>
              <w:rPr>
                <w:rFonts w:asciiTheme="minorHAnsi" w:hAnsiTheme="minorHAnsi"/>
              </w:rPr>
            </w:pPr>
            <w:r>
              <w:rPr>
                <w:rFonts w:asciiTheme="minorHAnsi" w:hAnsiTheme="minorHAnsi"/>
              </w:rPr>
              <w:t>770-363-5578 (mobile)</w:t>
            </w:r>
          </w:p>
        </w:tc>
      </w:tr>
      <w:tr w:rsidR="00F70247" w14:paraId="4EEA6809" w14:textId="77777777" w:rsidTr="00E52F5A">
        <w:trPr>
          <w:trHeight w:val="498"/>
        </w:trPr>
        <w:tc>
          <w:tcPr>
            <w:tcW w:w="2055" w:type="dxa"/>
            <w:shd w:val="clear" w:color="auto" w:fill="D9D9D9" w:themeFill="background1" w:themeFillShade="D9"/>
          </w:tcPr>
          <w:p w14:paraId="2F6B1BB3" w14:textId="3FBBC3F0" w:rsidR="00F70247" w:rsidRPr="00EE4BFA" w:rsidRDefault="00F70247" w:rsidP="00E63D22">
            <w:pPr>
              <w:jc w:val="left"/>
              <w:rPr>
                <w:rFonts w:asciiTheme="minorHAnsi" w:hAnsiTheme="minorHAnsi"/>
                <w:b/>
              </w:rPr>
            </w:pPr>
            <w:r>
              <w:rPr>
                <w:rFonts w:asciiTheme="minorHAnsi" w:hAnsiTheme="minorHAnsi"/>
                <w:b/>
              </w:rPr>
              <w:t>Submitter Campus Role</w:t>
            </w:r>
          </w:p>
        </w:tc>
        <w:tc>
          <w:tcPr>
            <w:tcW w:w="6840" w:type="dxa"/>
          </w:tcPr>
          <w:p w14:paraId="3B127A4B" w14:textId="614CC50D" w:rsidR="00F70247" w:rsidRPr="001C220F" w:rsidRDefault="001C220F" w:rsidP="00E63D22">
            <w:pPr>
              <w:rPr>
                <w:rFonts w:asciiTheme="minorHAnsi" w:hAnsiTheme="minorHAnsi"/>
              </w:rPr>
            </w:pPr>
            <w:r>
              <w:rPr>
                <w:rFonts w:asciiTheme="minorHAnsi" w:hAnsiTheme="minorHAnsi"/>
              </w:rPr>
              <w:t>Coordinator for G2C Project for History Courses (Cohort II)</w:t>
            </w:r>
          </w:p>
        </w:tc>
      </w:tr>
      <w:tr w:rsidR="00F70247" w14:paraId="79D01630" w14:textId="77777777" w:rsidTr="00E52F5A">
        <w:trPr>
          <w:trHeight w:val="498"/>
        </w:trPr>
        <w:tc>
          <w:tcPr>
            <w:tcW w:w="2055" w:type="dxa"/>
            <w:shd w:val="clear" w:color="auto" w:fill="D9D9D9" w:themeFill="background1" w:themeFillShade="D9"/>
          </w:tcPr>
          <w:p w14:paraId="11A6047A" w14:textId="77777777" w:rsidR="00F70247" w:rsidRPr="00EE4BFA" w:rsidRDefault="00F70247" w:rsidP="00E63D22">
            <w:pPr>
              <w:jc w:val="left"/>
              <w:rPr>
                <w:rFonts w:asciiTheme="minorHAnsi" w:hAnsiTheme="minorHAnsi"/>
                <w:b/>
              </w:rPr>
            </w:pPr>
            <w:r>
              <w:rPr>
                <w:rFonts w:asciiTheme="minorHAnsi" w:hAnsiTheme="minorHAnsi"/>
                <w:b/>
              </w:rPr>
              <w:t>Applicant Name</w:t>
            </w:r>
          </w:p>
        </w:tc>
        <w:tc>
          <w:tcPr>
            <w:tcW w:w="6840" w:type="dxa"/>
          </w:tcPr>
          <w:p w14:paraId="290682AE" w14:textId="2FA1CD90" w:rsidR="00F70247" w:rsidRPr="001C220F" w:rsidRDefault="001C220F" w:rsidP="00E63D22">
            <w:pPr>
              <w:rPr>
                <w:rFonts w:asciiTheme="minorHAnsi" w:hAnsiTheme="minorHAnsi"/>
              </w:rPr>
            </w:pPr>
            <w:r w:rsidRPr="001C220F">
              <w:rPr>
                <w:rFonts w:asciiTheme="minorHAnsi" w:hAnsiTheme="minorHAnsi"/>
              </w:rPr>
              <w:t>Same</w:t>
            </w:r>
          </w:p>
        </w:tc>
      </w:tr>
      <w:tr w:rsidR="00F70247" w14:paraId="3B67891A" w14:textId="77777777" w:rsidTr="00E52F5A">
        <w:trPr>
          <w:trHeight w:val="498"/>
        </w:trPr>
        <w:tc>
          <w:tcPr>
            <w:tcW w:w="2055" w:type="dxa"/>
            <w:shd w:val="clear" w:color="auto" w:fill="D9D9D9" w:themeFill="background1" w:themeFillShade="D9"/>
          </w:tcPr>
          <w:p w14:paraId="3EF02C7E" w14:textId="77777777" w:rsidR="00F70247" w:rsidRPr="00EE4BFA" w:rsidRDefault="00F70247" w:rsidP="00E63D22">
            <w:pPr>
              <w:jc w:val="left"/>
              <w:rPr>
                <w:rFonts w:asciiTheme="minorHAnsi" w:hAnsiTheme="minorHAnsi"/>
                <w:b/>
              </w:rPr>
            </w:pPr>
            <w:r>
              <w:rPr>
                <w:rFonts w:asciiTheme="minorHAnsi" w:hAnsiTheme="minorHAnsi"/>
                <w:b/>
              </w:rPr>
              <w:t>Applicant Email</w:t>
            </w:r>
          </w:p>
        </w:tc>
        <w:tc>
          <w:tcPr>
            <w:tcW w:w="6840" w:type="dxa"/>
          </w:tcPr>
          <w:p w14:paraId="1EE7BDC2" w14:textId="295EE265" w:rsidR="00F70247" w:rsidRDefault="001C220F" w:rsidP="00E63D22">
            <w:pPr>
              <w:rPr>
                <w:rFonts w:asciiTheme="minorHAnsi" w:hAnsiTheme="minorHAnsi"/>
              </w:rPr>
            </w:pPr>
            <w:r w:rsidRPr="001C220F">
              <w:rPr>
                <w:rFonts w:asciiTheme="minorHAnsi" w:hAnsiTheme="minorHAnsi"/>
              </w:rPr>
              <w:t>Same</w:t>
            </w:r>
          </w:p>
        </w:tc>
      </w:tr>
      <w:tr w:rsidR="00F70247" w14:paraId="30065D22" w14:textId="77777777" w:rsidTr="00E52F5A">
        <w:trPr>
          <w:trHeight w:val="498"/>
        </w:trPr>
        <w:tc>
          <w:tcPr>
            <w:tcW w:w="2055" w:type="dxa"/>
            <w:shd w:val="clear" w:color="auto" w:fill="D9D9D9" w:themeFill="background1" w:themeFillShade="D9"/>
          </w:tcPr>
          <w:p w14:paraId="0E038B2E" w14:textId="62AA5E5B" w:rsidR="00F70247" w:rsidRPr="00EE4BFA" w:rsidRDefault="00F70247" w:rsidP="00E52F5A">
            <w:pPr>
              <w:jc w:val="left"/>
              <w:rPr>
                <w:rFonts w:asciiTheme="minorHAnsi" w:hAnsiTheme="minorHAnsi"/>
                <w:b/>
              </w:rPr>
            </w:pPr>
            <w:r>
              <w:rPr>
                <w:rFonts w:asciiTheme="minorHAnsi" w:hAnsiTheme="minorHAnsi"/>
                <w:b/>
              </w:rPr>
              <w:t xml:space="preserve">Applicant </w:t>
            </w:r>
            <w:r w:rsidR="00E52F5A">
              <w:rPr>
                <w:rFonts w:asciiTheme="minorHAnsi" w:hAnsiTheme="minorHAnsi"/>
                <w:b/>
              </w:rPr>
              <w:t>Title</w:t>
            </w:r>
          </w:p>
        </w:tc>
        <w:tc>
          <w:tcPr>
            <w:tcW w:w="6840" w:type="dxa"/>
          </w:tcPr>
          <w:p w14:paraId="38FF2A4B" w14:textId="38201329" w:rsidR="00F70247" w:rsidRDefault="001C220F" w:rsidP="00E63D22">
            <w:pPr>
              <w:rPr>
                <w:rFonts w:asciiTheme="minorHAnsi" w:hAnsiTheme="minorHAnsi"/>
              </w:rPr>
            </w:pPr>
            <w:r w:rsidRPr="001C220F">
              <w:rPr>
                <w:rFonts w:asciiTheme="minorHAnsi" w:hAnsiTheme="minorHAnsi"/>
              </w:rPr>
              <w:t>Same</w:t>
            </w:r>
          </w:p>
        </w:tc>
      </w:tr>
      <w:tr w:rsidR="00F70247" w14:paraId="6321140D" w14:textId="77777777" w:rsidTr="00E52F5A">
        <w:trPr>
          <w:trHeight w:val="498"/>
        </w:trPr>
        <w:tc>
          <w:tcPr>
            <w:tcW w:w="2055" w:type="dxa"/>
            <w:shd w:val="clear" w:color="auto" w:fill="D9D9D9" w:themeFill="background1" w:themeFillShade="D9"/>
          </w:tcPr>
          <w:p w14:paraId="7F2FABAD" w14:textId="6010798D" w:rsidR="00F70247" w:rsidRPr="00EE4BFA" w:rsidRDefault="00E52F5A" w:rsidP="00E63D22">
            <w:pPr>
              <w:jc w:val="left"/>
              <w:rPr>
                <w:rFonts w:asciiTheme="minorHAnsi" w:hAnsiTheme="minorHAnsi"/>
                <w:b/>
              </w:rPr>
            </w:pPr>
            <w:r>
              <w:rPr>
                <w:rFonts w:asciiTheme="minorHAnsi" w:hAnsiTheme="minorHAnsi"/>
                <w:b/>
              </w:rPr>
              <w:t>Applicant Phone Number</w:t>
            </w:r>
          </w:p>
        </w:tc>
        <w:tc>
          <w:tcPr>
            <w:tcW w:w="6840" w:type="dxa"/>
          </w:tcPr>
          <w:p w14:paraId="62DA133E" w14:textId="418BD6E6" w:rsidR="00F70247" w:rsidRPr="00DE440B" w:rsidRDefault="001C220F" w:rsidP="00E63D22">
            <w:pPr>
              <w:rPr>
                <w:rFonts w:asciiTheme="minorHAnsi" w:hAnsiTheme="minorHAnsi"/>
              </w:rPr>
            </w:pPr>
            <w:r w:rsidRPr="001C220F">
              <w:rPr>
                <w:rFonts w:asciiTheme="minorHAnsi" w:hAnsiTheme="minorHAnsi"/>
              </w:rPr>
              <w:t>Same</w:t>
            </w:r>
          </w:p>
        </w:tc>
      </w:tr>
      <w:tr w:rsidR="00F70247" w14:paraId="4EEE73F0" w14:textId="77777777" w:rsidTr="00E52F5A">
        <w:trPr>
          <w:trHeight w:val="498"/>
        </w:trPr>
        <w:tc>
          <w:tcPr>
            <w:tcW w:w="2055" w:type="dxa"/>
            <w:shd w:val="clear" w:color="auto" w:fill="D9D9D9" w:themeFill="background1" w:themeFillShade="D9"/>
          </w:tcPr>
          <w:p w14:paraId="070B3176" w14:textId="77777777" w:rsidR="00F70247" w:rsidRPr="00EE4BFA" w:rsidRDefault="00F70247" w:rsidP="00E63D22">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6840" w:type="dxa"/>
          </w:tcPr>
          <w:p w14:paraId="53751D36" w14:textId="2CC00894" w:rsidR="00F70247" w:rsidRDefault="001C220F" w:rsidP="00E63D22">
            <w:pPr>
              <w:rPr>
                <w:rFonts w:asciiTheme="minorHAnsi" w:hAnsiTheme="minorHAnsi"/>
              </w:rPr>
            </w:pPr>
            <w:r>
              <w:rPr>
                <w:rFonts w:asciiTheme="minorHAnsi" w:hAnsiTheme="minorHAnsi"/>
              </w:rPr>
              <w:t>Gordon State College</w:t>
            </w:r>
          </w:p>
        </w:tc>
      </w:tr>
      <w:tr w:rsidR="00F70247" w14:paraId="44C22A1D" w14:textId="77777777" w:rsidTr="00E52F5A">
        <w:trPr>
          <w:trHeight w:val="1072"/>
        </w:trPr>
        <w:tc>
          <w:tcPr>
            <w:tcW w:w="2055" w:type="dxa"/>
            <w:shd w:val="clear" w:color="auto" w:fill="D9D9D9" w:themeFill="background1" w:themeFillShade="D9"/>
          </w:tcPr>
          <w:p w14:paraId="2CE2976E" w14:textId="77777777" w:rsidR="00F70247" w:rsidRPr="00423FE9" w:rsidRDefault="00F70247" w:rsidP="00E63D22">
            <w:pPr>
              <w:contextualSpacing/>
              <w:jc w:val="left"/>
              <w:rPr>
                <w:rFonts w:asciiTheme="minorHAnsi" w:hAnsiTheme="minorHAnsi"/>
                <w:b/>
                <w:szCs w:val="24"/>
              </w:rPr>
            </w:pPr>
            <w:r>
              <w:rPr>
                <w:rFonts w:asciiTheme="minorHAnsi" w:hAnsiTheme="minorHAnsi"/>
                <w:b/>
              </w:rPr>
              <w:t>Team Members</w:t>
            </w:r>
          </w:p>
          <w:p w14:paraId="0BD81741" w14:textId="77777777" w:rsidR="00F70247" w:rsidRDefault="00F70247" w:rsidP="00E63D22">
            <w:pPr>
              <w:contextualSpacing/>
              <w:jc w:val="left"/>
              <w:rPr>
                <w:rFonts w:asciiTheme="minorHAnsi" w:hAnsiTheme="minorHAnsi"/>
              </w:rPr>
            </w:pPr>
          </w:p>
        </w:tc>
        <w:tc>
          <w:tcPr>
            <w:tcW w:w="6840" w:type="dxa"/>
            <w:shd w:val="clear" w:color="auto" w:fill="auto"/>
          </w:tcPr>
          <w:p w14:paraId="14D10B40" w14:textId="77777777" w:rsidR="00F70247" w:rsidRPr="009C10F4" w:rsidRDefault="001C220F" w:rsidP="00E63D22">
            <w:pPr>
              <w:rPr>
                <w:rFonts w:asciiTheme="minorHAnsi" w:hAnsiTheme="minorHAnsi"/>
                <w:szCs w:val="24"/>
              </w:rPr>
            </w:pPr>
            <w:r w:rsidRPr="009C10F4">
              <w:rPr>
                <w:rFonts w:asciiTheme="minorHAnsi" w:hAnsiTheme="minorHAnsi"/>
                <w:szCs w:val="24"/>
              </w:rPr>
              <w:t xml:space="preserve">J. Franklin Williamson, </w:t>
            </w:r>
            <w:hyperlink r:id="rId12" w:history="1">
              <w:r w:rsidRPr="009C10F4">
                <w:rPr>
                  <w:rStyle w:val="Hyperlink"/>
                  <w:rFonts w:asciiTheme="minorHAnsi" w:hAnsiTheme="minorHAnsi"/>
                  <w:szCs w:val="24"/>
                </w:rPr>
                <w:t>fwilliamson@gordonstate.edu</w:t>
              </w:r>
            </w:hyperlink>
            <w:r w:rsidRPr="009C10F4">
              <w:rPr>
                <w:rFonts w:asciiTheme="minorHAnsi" w:hAnsiTheme="minorHAnsi"/>
                <w:szCs w:val="24"/>
              </w:rPr>
              <w:t>, Assistant Professor of History;</w:t>
            </w:r>
          </w:p>
          <w:p w14:paraId="7C00C63E" w14:textId="1DF5C26F" w:rsidR="001C220F" w:rsidRPr="00E52F5A" w:rsidRDefault="001C220F" w:rsidP="00E63D22">
            <w:pPr>
              <w:rPr>
                <w:rFonts w:asciiTheme="minorHAnsi" w:hAnsiTheme="minorHAnsi"/>
                <w:i/>
              </w:rPr>
            </w:pPr>
            <w:r w:rsidRPr="009C10F4">
              <w:rPr>
                <w:rFonts w:asciiTheme="minorHAnsi" w:hAnsiTheme="minorHAnsi"/>
                <w:szCs w:val="24"/>
              </w:rPr>
              <w:t xml:space="preserve">Tom Aiello, </w:t>
            </w:r>
            <w:hyperlink r:id="rId13" w:history="1">
              <w:r w:rsidRPr="009C10F4">
                <w:rPr>
                  <w:rStyle w:val="Hyperlink"/>
                  <w:rFonts w:asciiTheme="minorHAnsi" w:hAnsiTheme="minorHAnsi"/>
                  <w:szCs w:val="24"/>
                </w:rPr>
                <w:t>taiello@gordonstate.ed</w:t>
              </w:r>
            </w:hyperlink>
            <w:r w:rsidRPr="009C10F4">
              <w:rPr>
                <w:rFonts w:asciiTheme="minorHAnsi" w:hAnsiTheme="minorHAnsi"/>
                <w:szCs w:val="24"/>
              </w:rPr>
              <w:t>,</w:t>
            </w:r>
            <w:r w:rsidR="00F47499" w:rsidRPr="009C10F4">
              <w:rPr>
                <w:rFonts w:asciiTheme="minorHAnsi" w:hAnsiTheme="minorHAnsi"/>
                <w:szCs w:val="24"/>
              </w:rPr>
              <w:t xml:space="preserve"> Department Head, Department of History and Political Science;</w:t>
            </w:r>
            <w:r w:rsidRPr="009C10F4">
              <w:rPr>
                <w:rFonts w:asciiTheme="minorHAnsi" w:hAnsiTheme="minorHAnsi"/>
                <w:szCs w:val="24"/>
              </w:rPr>
              <w:t xml:space="preserve"> </w:t>
            </w:r>
            <w:r w:rsidR="00F47499" w:rsidRPr="009C10F4">
              <w:rPr>
                <w:rFonts w:asciiTheme="minorHAnsi" w:hAnsiTheme="minorHAnsi"/>
                <w:szCs w:val="24"/>
              </w:rPr>
              <w:t>Professor of History</w:t>
            </w:r>
          </w:p>
        </w:tc>
      </w:tr>
      <w:tr w:rsidR="00E52F5A" w14:paraId="20B5544B" w14:textId="77777777" w:rsidTr="00E52F5A">
        <w:trPr>
          <w:trHeight w:val="785"/>
        </w:trPr>
        <w:tc>
          <w:tcPr>
            <w:tcW w:w="2055" w:type="dxa"/>
            <w:shd w:val="clear" w:color="auto" w:fill="D9D9D9" w:themeFill="background1" w:themeFillShade="D9"/>
          </w:tcPr>
          <w:p w14:paraId="3F736798" w14:textId="32A95052" w:rsidR="00E52F5A" w:rsidRPr="00EE4BFA" w:rsidRDefault="00E52F5A" w:rsidP="00E52F5A">
            <w:pPr>
              <w:jc w:val="left"/>
              <w:rPr>
                <w:rFonts w:asciiTheme="minorHAnsi" w:hAnsiTheme="minorHAnsi"/>
                <w:b/>
              </w:rPr>
            </w:pPr>
            <w:r>
              <w:rPr>
                <w:rFonts w:asciiTheme="minorHAnsi" w:hAnsiTheme="minorHAnsi"/>
                <w:b/>
              </w:rPr>
              <w:lastRenderedPageBreak/>
              <w:t>Course Title(s)</w:t>
            </w:r>
          </w:p>
        </w:tc>
        <w:tc>
          <w:tcPr>
            <w:tcW w:w="6840" w:type="dxa"/>
          </w:tcPr>
          <w:p w14:paraId="495A1A72" w14:textId="2188D206" w:rsidR="00E52F5A" w:rsidRDefault="00F47499" w:rsidP="00F47499">
            <w:pPr>
              <w:rPr>
                <w:rFonts w:asciiTheme="minorHAnsi" w:hAnsiTheme="minorHAnsi"/>
              </w:rPr>
            </w:pPr>
            <w:r>
              <w:rPr>
                <w:rFonts w:asciiTheme="minorHAnsi" w:hAnsiTheme="minorHAnsi"/>
              </w:rPr>
              <w:t>American History I</w:t>
            </w:r>
            <w:r w:rsidR="00C27566">
              <w:rPr>
                <w:rFonts w:asciiTheme="minorHAnsi" w:hAnsiTheme="minorHAnsi"/>
              </w:rPr>
              <w:t xml:space="preserve"> (Online)</w:t>
            </w:r>
          </w:p>
        </w:tc>
      </w:tr>
      <w:tr w:rsidR="00E52F5A" w14:paraId="4CC30E45" w14:textId="77777777" w:rsidTr="00E52F5A">
        <w:trPr>
          <w:trHeight w:val="785"/>
        </w:trPr>
        <w:tc>
          <w:tcPr>
            <w:tcW w:w="2055" w:type="dxa"/>
            <w:shd w:val="clear" w:color="auto" w:fill="D9D9D9" w:themeFill="background1" w:themeFillShade="D9"/>
          </w:tcPr>
          <w:p w14:paraId="0A1A3882" w14:textId="3AD37E4F" w:rsidR="00E52F5A" w:rsidRDefault="00E52F5A" w:rsidP="00E52F5A">
            <w:pPr>
              <w:jc w:val="left"/>
              <w:rPr>
                <w:rFonts w:asciiTheme="minorHAnsi" w:hAnsiTheme="minorHAnsi"/>
                <w:b/>
              </w:rPr>
            </w:pPr>
            <w:r>
              <w:rPr>
                <w:rFonts w:asciiTheme="minorHAnsi" w:hAnsiTheme="minorHAnsi"/>
                <w:b/>
              </w:rPr>
              <w:t>Course Number(s)</w:t>
            </w:r>
          </w:p>
        </w:tc>
        <w:tc>
          <w:tcPr>
            <w:tcW w:w="6840" w:type="dxa"/>
          </w:tcPr>
          <w:p w14:paraId="2AF67A6A" w14:textId="56A2BF13" w:rsidR="00E52F5A" w:rsidRDefault="00F47499" w:rsidP="00E63D22">
            <w:pPr>
              <w:rPr>
                <w:rFonts w:asciiTheme="minorHAnsi" w:hAnsiTheme="minorHAnsi"/>
              </w:rPr>
            </w:pPr>
            <w:r>
              <w:rPr>
                <w:rFonts w:asciiTheme="minorHAnsi" w:hAnsiTheme="minorHAnsi"/>
              </w:rPr>
              <w:t>HIST 2111</w:t>
            </w:r>
          </w:p>
        </w:tc>
      </w:tr>
      <w:tr w:rsidR="00E52F5A" w14:paraId="27B3B6CB" w14:textId="77777777" w:rsidTr="00E52F5A">
        <w:trPr>
          <w:trHeight w:val="785"/>
        </w:trPr>
        <w:tc>
          <w:tcPr>
            <w:tcW w:w="2055" w:type="dxa"/>
            <w:shd w:val="clear" w:color="auto" w:fill="D9D9D9" w:themeFill="background1" w:themeFillShade="D9"/>
          </w:tcPr>
          <w:p w14:paraId="676F82A8" w14:textId="5FD1AFB0" w:rsidR="00E52F5A" w:rsidRPr="00EE4BFA" w:rsidRDefault="00E52F5A" w:rsidP="00E63D22">
            <w:pPr>
              <w:jc w:val="left"/>
              <w:rPr>
                <w:rFonts w:asciiTheme="minorHAnsi" w:hAnsiTheme="minorHAnsi"/>
                <w:b/>
              </w:rPr>
            </w:pPr>
            <w:r>
              <w:rPr>
                <w:rFonts w:asciiTheme="minorHAnsi" w:hAnsiTheme="minorHAnsi"/>
                <w:b/>
              </w:rPr>
              <w:t>Final Semester of Instruction</w:t>
            </w:r>
          </w:p>
        </w:tc>
        <w:tc>
          <w:tcPr>
            <w:tcW w:w="6840" w:type="dxa"/>
          </w:tcPr>
          <w:p w14:paraId="3BF456D3" w14:textId="734A5DBA" w:rsidR="00E52F5A" w:rsidRPr="00F47499" w:rsidRDefault="00F47499" w:rsidP="00E63D22">
            <w:pPr>
              <w:rPr>
                <w:rFonts w:asciiTheme="minorHAnsi" w:hAnsiTheme="minorHAnsi"/>
              </w:rPr>
            </w:pPr>
            <w:r w:rsidRPr="00F47499">
              <w:rPr>
                <w:rFonts w:asciiTheme="minorHAnsi" w:hAnsiTheme="minorHAnsi"/>
              </w:rPr>
              <w:t>Fall 2019</w:t>
            </w:r>
          </w:p>
        </w:tc>
      </w:tr>
      <w:tr w:rsidR="00E52F5A" w14:paraId="358360F5" w14:textId="77777777" w:rsidTr="00E52F5A">
        <w:trPr>
          <w:trHeight w:val="785"/>
        </w:trPr>
        <w:tc>
          <w:tcPr>
            <w:tcW w:w="2055" w:type="dxa"/>
            <w:shd w:val="clear" w:color="auto" w:fill="D9D9D9" w:themeFill="background1" w:themeFillShade="D9"/>
          </w:tcPr>
          <w:p w14:paraId="743A300E" w14:textId="3BE8B5E7" w:rsidR="00E52F5A" w:rsidRPr="00423FE9" w:rsidRDefault="00E52F5A" w:rsidP="00E63D22">
            <w:pPr>
              <w:jc w:val="left"/>
              <w:rPr>
                <w:rFonts w:asciiTheme="minorHAnsi" w:hAnsiTheme="minorHAnsi"/>
                <w:b/>
              </w:rPr>
            </w:pPr>
            <w:r>
              <w:rPr>
                <w:rFonts w:asciiTheme="minorHAnsi" w:hAnsiTheme="minorHAnsi"/>
                <w:b/>
              </w:rPr>
              <w:t>Average Number of Course Sections Per Year</w:t>
            </w:r>
          </w:p>
        </w:tc>
        <w:tc>
          <w:tcPr>
            <w:tcW w:w="6840" w:type="dxa"/>
          </w:tcPr>
          <w:p w14:paraId="775290A1" w14:textId="4348497C" w:rsidR="00E52F5A" w:rsidRPr="00C55164" w:rsidRDefault="00C27566" w:rsidP="00C27566">
            <w:pPr>
              <w:rPr>
                <w:rFonts w:asciiTheme="minorHAnsi" w:hAnsiTheme="minorHAnsi"/>
              </w:rPr>
            </w:pPr>
            <w:r>
              <w:rPr>
                <w:rFonts w:asciiTheme="minorHAnsi" w:hAnsiTheme="minorHAnsi"/>
              </w:rPr>
              <w:t>Average of 1</w:t>
            </w:r>
            <w:r w:rsidR="00C55164" w:rsidRPr="00C55164">
              <w:rPr>
                <w:rFonts w:asciiTheme="minorHAnsi" w:hAnsiTheme="minorHAnsi"/>
              </w:rPr>
              <w:t xml:space="preserve"> sections </w:t>
            </w:r>
            <w:r>
              <w:rPr>
                <w:rFonts w:asciiTheme="minorHAnsi" w:hAnsiTheme="minorHAnsi"/>
              </w:rPr>
              <w:t xml:space="preserve">each </w:t>
            </w:r>
            <w:r w:rsidR="00C55164" w:rsidRPr="00C55164">
              <w:rPr>
                <w:rFonts w:asciiTheme="minorHAnsi" w:hAnsiTheme="minorHAnsi"/>
              </w:rPr>
              <w:t xml:space="preserve">in Fall and Spring Terms, plus 1 in Summer, for a total of </w:t>
            </w:r>
            <w:r>
              <w:rPr>
                <w:rFonts w:asciiTheme="minorHAnsi" w:hAnsiTheme="minorHAnsi"/>
              </w:rPr>
              <w:t>3</w:t>
            </w:r>
            <w:r w:rsidR="00C55164" w:rsidRPr="00C55164">
              <w:rPr>
                <w:rFonts w:asciiTheme="minorHAnsi" w:hAnsiTheme="minorHAnsi"/>
              </w:rPr>
              <w:t xml:space="preserve"> sections per year.</w:t>
            </w:r>
          </w:p>
        </w:tc>
      </w:tr>
      <w:tr w:rsidR="00E52F5A" w14:paraId="624D7CDF" w14:textId="77777777" w:rsidTr="00E52F5A">
        <w:trPr>
          <w:trHeight w:val="785"/>
        </w:trPr>
        <w:tc>
          <w:tcPr>
            <w:tcW w:w="2055" w:type="dxa"/>
            <w:shd w:val="clear" w:color="auto" w:fill="D9D9D9" w:themeFill="background1" w:themeFillShade="D9"/>
          </w:tcPr>
          <w:p w14:paraId="347850EE" w14:textId="494777F0" w:rsidR="00E52F5A" w:rsidRPr="00EE4BFA" w:rsidRDefault="00E52F5A" w:rsidP="00E63D22">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6840" w:type="dxa"/>
          </w:tcPr>
          <w:p w14:paraId="06C5835F" w14:textId="3D5E8A73" w:rsidR="00E52F5A" w:rsidRDefault="00C55164" w:rsidP="008F2FE8">
            <w:pPr>
              <w:rPr>
                <w:rFonts w:asciiTheme="minorHAnsi" w:hAnsiTheme="minorHAnsi"/>
              </w:rPr>
            </w:pPr>
            <w:r>
              <w:rPr>
                <w:rFonts w:asciiTheme="minorHAnsi" w:hAnsiTheme="minorHAnsi"/>
              </w:rPr>
              <w:t>Average of 35 students in each section during Fall and Spring semesters.</w:t>
            </w:r>
          </w:p>
        </w:tc>
      </w:tr>
      <w:tr w:rsidR="00E52F5A" w14:paraId="4530228A" w14:textId="77777777" w:rsidTr="00274F46">
        <w:trPr>
          <w:trHeight w:val="1043"/>
        </w:trPr>
        <w:tc>
          <w:tcPr>
            <w:tcW w:w="2055" w:type="dxa"/>
            <w:shd w:val="clear" w:color="auto" w:fill="D9D9D9" w:themeFill="background1" w:themeFillShade="D9"/>
          </w:tcPr>
          <w:p w14:paraId="51BC5B0A" w14:textId="1B255B64" w:rsidR="00E52F5A" w:rsidRPr="00423FE9" w:rsidRDefault="00E52F5A" w:rsidP="00E63D22">
            <w:pPr>
              <w:jc w:val="left"/>
              <w:rPr>
                <w:rFonts w:asciiTheme="minorHAnsi" w:hAnsiTheme="minorHAnsi"/>
                <w:b/>
              </w:rPr>
            </w:pPr>
            <w:r>
              <w:rPr>
                <w:rFonts w:asciiTheme="minorHAnsi" w:hAnsiTheme="minorHAnsi"/>
                <w:b/>
              </w:rPr>
              <w:t>Average Number of Students Per Summer Semester</w:t>
            </w:r>
          </w:p>
        </w:tc>
        <w:tc>
          <w:tcPr>
            <w:tcW w:w="6840" w:type="dxa"/>
          </w:tcPr>
          <w:p w14:paraId="1892721B" w14:textId="7D08B311" w:rsidR="00E52F5A" w:rsidRDefault="005D18E4" w:rsidP="005D18E4">
            <w:pPr>
              <w:rPr>
                <w:rFonts w:asciiTheme="minorHAnsi" w:hAnsiTheme="minorHAnsi"/>
              </w:rPr>
            </w:pPr>
            <w:r>
              <w:rPr>
                <w:rFonts w:asciiTheme="minorHAnsi" w:hAnsiTheme="minorHAnsi"/>
              </w:rPr>
              <w:t>Average of 20</w:t>
            </w:r>
            <w:r w:rsidR="00C55164">
              <w:rPr>
                <w:rFonts w:asciiTheme="minorHAnsi" w:hAnsiTheme="minorHAnsi"/>
              </w:rPr>
              <w:t xml:space="preserve"> students in each section during </w:t>
            </w:r>
            <w:r>
              <w:rPr>
                <w:rFonts w:asciiTheme="minorHAnsi" w:hAnsiTheme="minorHAnsi"/>
              </w:rPr>
              <w:t>Summer</w:t>
            </w:r>
            <w:r w:rsidR="00C55164">
              <w:rPr>
                <w:rFonts w:asciiTheme="minorHAnsi" w:hAnsiTheme="minorHAnsi"/>
              </w:rPr>
              <w:t xml:space="preserve"> semesters, for 1 section</w:t>
            </w:r>
            <w:r>
              <w:rPr>
                <w:rFonts w:asciiTheme="minorHAnsi" w:hAnsiTheme="minorHAnsi"/>
              </w:rPr>
              <w:t>.</w:t>
            </w:r>
          </w:p>
        </w:tc>
      </w:tr>
      <w:tr w:rsidR="00E52F5A" w14:paraId="39B586BB" w14:textId="77777777" w:rsidTr="00E52F5A">
        <w:trPr>
          <w:trHeight w:val="942"/>
        </w:trPr>
        <w:tc>
          <w:tcPr>
            <w:tcW w:w="2055" w:type="dxa"/>
            <w:shd w:val="clear" w:color="auto" w:fill="D9D9D9" w:themeFill="background1" w:themeFillShade="D9"/>
          </w:tcPr>
          <w:p w14:paraId="2285AF71" w14:textId="5C135B59" w:rsidR="00E52F5A" w:rsidRPr="00423FE9" w:rsidRDefault="00E52F5A" w:rsidP="00876EFF">
            <w:pPr>
              <w:spacing w:after="0"/>
              <w:jc w:val="left"/>
              <w:rPr>
                <w:rFonts w:asciiTheme="minorHAnsi" w:hAnsiTheme="minorHAnsi"/>
                <w:b/>
              </w:rPr>
            </w:pPr>
            <w:r>
              <w:rPr>
                <w:rFonts w:asciiTheme="minorHAnsi" w:hAnsiTheme="minorHAnsi"/>
                <w:b/>
              </w:rPr>
              <w:t>Average Number of Students Per Fall Semester</w:t>
            </w:r>
          </w:p>
        </w:tc>
        <w:tc>
          <w:tcPr>
            <w:tcW w:w="6840" w:type="dxa"/>
          </w:tcPr>
          <w:p w14:paraId="7DA83992" w14:textId="4BC88E7B" w:rsidR="00E52F5A" w:rsidRPr="00C55164" w:rsidRDefault="00C55164" w:rsidP="00C27566">
            <w:pPr>
              <w:spacing w:after="0"/>
              <w:rPr>
                <w:rFonts w:asciiTheme="minorHAnsi" w:hAnsiTheme="minorHAnsi"/>
              </w:rPr>
            </w:pPr>
            <w:r w:rsidRPr="00C55164">
              <w:rPr>
                <w:rFonts w:asciiTheme="minorHAnsi" w:hAnsiTheme="minorHAnsi"/>
              </w:rPr>
              <w:t xml:space="preserve">Average of 35 students x </w:t>
            </w:r>
            <w:r w:rsidR="00C27566">
              <w:rPr>
                <w:rFonts w:asciiTheme="minorHAnsi" w:hAnsiTheme="minorHAnsi"/>
              </w:rPr>
              <w:t>1</w:t>
            </w:r>
            <w:r w:rsidRPr="00C55164">
              <w:rPr>
                <w:rFonts w:asciiTheme="minorHAnsi" w:hAnsiTheme="minorHAnsi"/>
              </w:rPr>
              <w:t xml:space="preserve"> sections = 35 students per Fall Semester.</w:t>
            </w:r>
          </w:p>
        </w:tc>
      </w:tr>
      <w:tr w:rsidR="00C55164" w14:paraId="7249392C" w14:textId="77777777" w:rsidTr="00E52F5A">
        <w:trPr>
          <w:trHeight w:val="915"/>
        </w:trPr>
        <w:tc>
          <w:tcPr>
            <w:tcW w:w="2055" w:type="dxa"/>
            <w:shd w:val="clear" w:color="auto" w:fill="D9D9D9" w:themeFill="background1" w:themeFillShade="D9"/>
          </w:tcPr>
          <w:p w14:paraId="76DD4529" w14:textId="5390C735" w:rsidR="00C55164" w:rsidRDefault="00C55164" w:rsidP="00C55164">
            <w:pPr>
              <w:spacing w:after="0"/>
              <w:jc w:val="left"/>
              <w:rPr>
                <w:rFonts w:asciiTheme="minorHAnsi" w:hAnsiTheme="minorHAnsi"/>
                <w:b/>
              </w:rPr>
            </w:pPr>
            <w:r>
              <w:rPr>
                <w:rFonts w:asciiTheme="minorHAnsi" w:hAnsiTheme="minorHAnsi"/>
                <w:b/>
              </w:rPr>
              <w:t>Average Number of Students Per Spring Semester</w:t>
            </w:r>
          </w:p>
        </w:tc>
        <w:tc>
          <w:tcPr>
            <w:tcW w:w="6840" w:type="dxa"/>
          </w:tcPr>
          <w:p w14:paraId="21B3301B" w14:textId="39534D1F" w:rsidR="00C55164" w:rsidRPr="00C55164" w:rsidRDefault="00C55164" w:rsidP="00C27566">
            <w:pPr>
              <w:spacing w:after="0"/>
              <w:rPr>
                <w:rFonts w:asciiTheme="minorHAnsi" w:hAnsiTheme="minorHAnsi"/>
              </w:rPr>
            </w:pPr>
            <w:r w:rsidRPr="00C55164">
              <w:rPr>
                <w:rFonts w:asciiTheme="minorHAnsi" w:hAnsiTheme="minorHAnsi"/>
              </w:rPr>
              <w:t xml:space="preserve">Average of 35 students x </w:t>
            </w:r>
            <w:r w:rsidR="00C27566">
              <w:rPr>
                <w:rFonts w:asciiTheme="minorHAnsi" w:hAnsiTheme="minorHAnsi"/>
              </w:rPr>
              <w:t>1 sections = 3</w:t>
            </w:r>
            <w:r w:rsidRPr="00C55164">
              <w:rPr>
                <w:rFonts w:asciiTheme="minorHAnsi" w:hAnsiTheme="minorHAnsi"/>
              </w:rPr>
              <w:t>5 students per Spring Semester.</w:t>
            </w:r>
          </w:p>
        </w:tc>
      </w:tr>
      <w:tr w:rsidR="00C55164" w14:paraId="3DF81F83" w14:textId="77777777" w:rsidTr="00E52F5A">
        <w:trPr>
          <w:trHeight w:val="915"/>
        </w:trPr>
        <w:tc>
          <w:tcPr>
            <w:tcW w:w="2055" w:type="dxa"/>
            <w:shd w:val="clear" w:color="auto" w:fill="D9D9D9" w:themeFill="background1" w:themeFillShade="D9"/>
          </w:tcPr>
          <w:p w14:paraId="4745D115" w14:textId="11CEACFB" w:rsidR="00C55164" w:rsidRDefault="00C55164" w:rsidP="00C55164">
            <w:pPr>
              <w:spacing w:after="0"/>
              <w:jc w:val="left"/>
              <w:rPr>
                <w:rFonts w:asciiTheme="minorHAnsi" w:hAnsiTheme="minorHAnsi"/>
                <w:b/>
              </w:rPr>
            </w:pPr>
            <w:r>
              <w:rPr>
                <w:rFonts w:asciiTheme="minorHAnsi" w:hAnsiTheme="minorHAnsi"/>
                <w:b/>
              </w:rPr>
              <w:t>Average Number of Students Per Year</w:t>
            </w:r>
          </w:p>
        </w:tc>
        <w:tc>
          <w:tcPr>
            <w:tcW w:w="6840" w:type="dxa"/>
          </w:tcPr>
          <w:p w14:paraId="5C72DF94" w14:textId="2A6280C0" w:rsidR="00C55164" w:rsidRPr="003150EF" w:rsidRDefault="00C27566" w:rsidP="00C55164">
            <w:pPr>
              <w:spacing w:after="0"/>
              <w:rPr>
                <w:rFonts w:asciiTheme="minorHAnsi" w:hAnsiTheme="minorHAnsi"/>
              </w:rPr>
            </w:pPr>
            <w:r>
              <w:rPr>
                <w:rFonts w:asciiTheme="minorHAnsi" w:hAnsiTheme="minorHAnsi"/>
              </w:rPr>
              <w:t>35+3</w:t>
            </w:r>
            <w:r w:rsidR="005D18E4">
              <w:rPr>
                <w:rFonts w:asciiTheme="minorHAnsi" w:hAnsiTheme="minorHAnsi"/>
              </w:rPr>
              <w:t xml:space="preserve">5+20 = </w:t>
            </w:r>
            <w:r>
              <w:rPr>
                <w:rFonts w:asciiTheme="minorHAnsi" w:hAnsiTheme="minorHAnsi"/>
              </w:rPr>
              <w:t>Average of 9</w:t>
            </w:r>
            <w:r w:rsidR="005D18E4">
              <w:rPr>
                <w:rFonts w:asciiTheme="minorHAnsi" w:hAnsiTheme="minorHAnsi"/>
              </w:rPr>
              <w:t>0</w:t>
            </w:r>
            <w:r w:rsidR="003150EF" w:rsidRPr="003150EF">
              <w:rPr>
                <w:rFonts w:asciiTheme="minorHAnsi" w:hAnsiTheme="minorHAnsi"/>
              </w:rPr>
              <w:t xml:space="preserve"> students per Academic Year.</w:t>
            </w:r>
          </w:p>
        </w:tc>
      </w:tr>
      <w:tr w:rsidR="00C55164" w14:paraId="68B3D279" w14:textId="77777777" w:rsidTr="00E52F5A">
        <w:trPr>
          <w:trHeight w:val="1698"/>
        </w:trPr>
        <w:tc>
          <w:tcPr>
            <w:tcW w:w="2055" w:type="dxa"/>
            <w:shd w:val="clear" w:color="auto" w:fill="D9D9D9" w:themeFill="background1" w:themeFillShade="D9"/>
          </w:tcPr>
          <w:p w14:paraId="2CD5A208" w14:textId="080C4DEC" w:rsidR="00C55164" w:rsidRPr="006C533E" w:rsidRDefault="00C55164" w:rsidP="00C55164">
            <w:pPr>
              <w:jc w:val="left"/>
              <w:rPr>
                <w:rFonts w:asciiTheme="minorHAnsi" w:hAnsiTheme="minorHAnsi"/>
              </w:rPr>
            </w:pPr>
            <w:r>
              <w:rPr>
                <w:rFonts w:asciiTheme="minorHAnsi" w:hAnsiTheme="minorHAnsi"/>
                <w:b/>
              </w:rPr>
              <w:t xml:space="preserve">Are you planning on using an </w:t>
            </w:r>
            <w:proofErr w:type="spellStart"/>
            <w:r>
              <w:rPr>
                <w:rFonts w:asciiTheme="minorHAnsi" w:hAnsiTheme="minorHAnsi"/>
                <w:b/>
              </w:rPr>
              <w:t>OpenStax</w:t>
            </w:r>
            <w:proofErr w:type="spellEnd"/>
            <w:r>
              <w:rPr>
                <w:rFonts w:asciiTheme="minorHAnsi" w:hAnsiTheme="minorHAnsi"/>
                <w:b/>
              </w:rPr>
              <w:t xml:space="preserve"> textbook?</w:t>
            </w:r>
          </w:p>
        </w:tc>
        <w:tc>
          <w:tcPr>
            <w:tcW w:w="6840" w:type="dxa"/>
          </w:tcPr>
          <w:p w14:paraId="690D70D4" w14:textId="77777777" w:rsidR="00C55164" w:rsidRDefault="00412EE0" w:rsidP="00C55164">
            <w:pPr>
              <w:spacing w:after="0"/>
              <w:rPr>
                <w:rFonts w:asciiTheme="minorHAnsi" w:hAnsiTheme="minorHAnsi"/>
              </w:rPr>
            </w:pPr>
            <w:sdt>
              <w:sdtPr>
                <w:rPr>
                  <w:rFonts w:asciiTheme="minorHAnsi" w:hAnsiTheme="minorHAnsi"/>
                </w:rPr>
                <w:id w:val="-1238636027"/>
                <w14:checkbox>
                  <w14:checked w14:val="0"/>
                  <w14:checkedState w14:val="2612" w14:font="MS Gothic"/>
                  <w14:uncheckedState w14:val="2610" w14:font="MS Gothic"/>
                </w14:checkbox>
              </w:sdtPr>
              <w:sdtEndPr/>
              <w:sdtContent>
                <w:r w:rsidR="00C55164">
                  <w:rPr>
                    <w:rFonts w:ascii="MS Gothic" w:eastAsia="MS Gothic" w:hAnsi="MS Gothic" w:hint="eastAsia"/>
                  </w:rPr>
                  <w:t>☐</w:t>
                </w:r>
              </w:sdtContent>
            </w:sdt>
            <w:r w:rsidR="00C55164">
              <w:rPr>
                <w:rFonts w:asciiTheme="minorHAnsi" w:hAnsiTheme="minorHAnsi"/>
              </w:rPr>
              <w:t xml:space="preserve"> Yes</w:t>
            </w:r>
          </w:p>
          <w:p w14:paraId="6DEE4401" w14:textId="4C77B72F" w:rsidR="00C55164" w:rsidRPr="006C533E" w:rsidRDefault="00412EE0" w:rsidP="00C55164">
            <w:pPr>
              <w:spacing w:after="0"/>
              <w:rPr>
                <w:rFonts w:asciiTheme="minorHAnsi" w:hAnsiTheme="minorHAnsi"/>
              </w:rPr>
            </w:pPr>
            <w:sdt>
              <w:sdtPr>
                <w:rPr>
                  <w:rFonts w:asciiTheme="minorHAnsi" w:hAnsiTheme="minorHAnsi"/>
                </w:rPr>
                <w:id w:val="770895533"/>
                <w14:checkbox>
                  <w14:checked w14:val="1"/>
                  <w14:checkedState w14:val="2612" w14:font="MS Gothic"/>
                  <w14:uncheckedState w14:val="2610" w14:font="MS Gothic"/>
                </w14:checkbox>
              </w:sdtPr>
              <w:sdtEndPr/>
              <w:sdtContent>
                <w:r w:rsidR="007853C4">
                  <w:rPr>
                    <w:rFonts w:ascii="MS Gothic" w:eastAsia="MS Gothic" w:hAnsi="MS Gothic" w:hint="eastAsia"/>
                  </w:rPr>
                  <w:t>☒</w:t>
                </w:r>
              </w:sdtContent>
            </w:sdt>
            <w:r w:rsidR="00C55164" w:rsidRPr="006C533E">
              <w:rPr>
                <w:rFonts w:asciiTheme="minorHAnsi" w:hAnsiTheme="minorHAnsi"/>
              </w:rPr>
              <w:t xml:space="preserve"> </w:t>
            </w:r>
            <w:r w:rsidR="00C55164">
              <w:rPr>
                <w:rFonts w:asciiTheme="minorHAnsi" w:hAnsiTheme="minorHAnsi"/>
              </w:rPr>
              <w:t>No</w:t>
            </w:r>
          </w:p>
        </w:tc>
      </w:tr>
      <w:tr w:rsidR="00C55164" w14:paraId="01A3C213" w14:textId="77777777" w:rsidTr="00E52F5A">
        <w:trPr>
          <w:trHeight w:val="785"/>
        </w:trPr>
        <w:tc>
          <w:tcPr>
            <w:tcW w:w="2055" w:type="dxa"/>
            <w:shd w:val="clear" w:color="auto" w:fill="D9D9D9" w:themeFill="background1" w:themeFillShade="D9"/>
          </w:tcPr>
          <w:p w14:paraId="0C3A9569" w14:textId="77777777" w:rsidR="00C55164" w:rsidRPr="00EE4BFA" w:rsidRDefault="00C55164" w:rsidP="00C55164">
            <w:pPr>
              <w:jc w:val="left"/>
              <w:rPr>
                <w:rFonts w:asciiTheme="minorHAnsi" w:hAnsiTheme="minorHAnsi"/>
                <w:b/>
              </w:rPr>
            </w:pPr>
            <w:r w:rsidRPr="007167FD">
              <w:rPr>
                <w:rFonts w:asciiTheme="minorHAnsi" w:hAnsiTheme="minorHAnsi"/>
                <w:b/>
              </w:rPr>
              <w:t xml:space="preserve">List the original course materials for students (including title, </w:t>
            </w:r>
            <w:r w:rsidRPr="007167FD">
              <w:rPr>
                <w:rFonts w:asciiTheme="minorHAnsi" w:hAnsiTheme="minorHAnsi"/>
                <w:b/>
              </w:rPr>
              <w:lastRenderedPageBreak/>
              <w:t>whether optional or required, &amp; cost for each item)</w:t>
            </w:r>
          </w:p>
          <w:p w14:paraId="6FBA4D13" w14:textId="16DF3680" w:rsidR="00C55164" w:rsidRPr="00423FE9" w:rsidRDefault="00C55164" w:rsidP="00C55164">
            <w:pPr>
              <w:spacing w:after="0"/>
              <w:jc w:val="left"/>
              <w:rPr>
                <w:rFonts w:asciiTheme="minorHAnsi" w:hAnsiTheme="minorHAnsi"/>
                <w:b/>
              </w:rPr>
            </w:pPr>
          </w:p>
        </w:tc>
        <w:tc>
          <w:tcPr>
            <w:tcW w:w="6840" w:type="dxa"/>
          </w:tcPr>
          <w:p w14:paraId="5D6BC4F9" w14:textId="1010202F" w:rsidR="007853C4" w:rsidRPr="007853C4" w:rsidRDefault="007853C4" w:rsidP="007853C4">
            <w:pPr>
              <w:spacing w:after="0"/>
              <w:rPr>
                <w:rFonts w:asciiTheme="minorHAnsi" w:hAnsiTheme="minorHAnsi"/>
              </w:rPr>
            </w:pPr>
            <w:r w:rsidRPr="009C10F4">
              <w:rPr>
                <w:rFonts w:asciiTheme="minorHAnsi" w:hAnsiTheme="minorHAnsi"/>
                <w:b/>
              </w:rPr>
              <w:lastRenderedPageBreak/>
              <w:t>Required</w:t>
            </w:r>
            <w:r w:rsidRPr="009C10F4">
              <w:rPr>
                <w:rFonts w:asciiTheme="minorHAnsi" w:hAnsiTheme="minorHAnsi"/>
              </w:rPr>
              <w:t xml:space="preserve">: Eric </w:t>
            </w:r>
            <w:proofErr w:type="spellStart"/>
            <w:r w:rsidRPr="009C10F4">
              <w:rPr>
                <w:rFonts w:asciiTheme="minorHAnsi" w:hAnsiTheme="minorHAnsi"/>
              </w:rPr>
              <w:t>Foner</w:t>
            </w:r>
            <w:proofErr w:type="spellEnd"/>
            <w:r w:rsidRPr="009C10F4">
              <w:rPr>
                <w:rFonts w:asciiTheme="minorHAnsi" w:hAnsiTheme="minorHAnsi"/>
              </w:rPr>
              <w:t xml:space="preserve">, </w:t>
            </w:r>
            <w:r w:rsidRPr="009C10F4">
              <w:rPr>
                <w:rFonts w:asciiTheme="minorHAnsi" w:hAnsiTheme="minorHAnsi"/>
                <w:i/>
              </w:rPr>
              <w:t>Voices of Freedom: A Documentary History, Fifth Edition. VOLUME I</w:t>
            </w:r>
            <w:r w:rsidRPr="009C10F4">
              <w:rPr>
                <w:rFonts w:asciiTheme="minorHAnsi" w:hAnsiTheme="minorHAnsi"/>
              </w:rPr>
              <w:t xml:space="preserve"> (2017). </w:t>
            </w:r>
            <w:r w:rsidR="009C10F4" w:rsidRPr="009C10F4">
              <w:rPr>
                <w:rFonts w:asciiTheme="minorHAnsi" w:hAnsiTheme="minorHAnsi"/>
                <w:b/>
              </w:rPr>
              <w:t>$28.75 (list price from W.W. Norton)</w:t>
            </w:r>
          </w:p>
          <w:p w14:paraId="13C11A33" w14:textId="25C70022" w:rsidR="007853C4" w:rsidRPr="007853C4" w:rsidRDefault="00C27566" w:rsidP="007853C4">
            <w:pPr>
              <w:spacing w:after="0"/>
              <w:rPr>
                <w:rFonts w:asciiTheme="minorHAnsi" w:hAnsiTheme="minorHAnsi"/>
              </w:rPr>
            </w:pPr>
            <w:r>
              <w:rPr>
                <w:rFonts w:asciiTheme="minorHAnsi" w:hAnsiTheme="minorHAnsi"/>
                <w:b/>
              </w:rPr>
              <w:t>Required</w:t>
            </w:r>
            <w:r w:rsidR="007853C4" w:rsidRPr="007853C4">
              <w:rPr>
                <w:rFonts w:asciiTheme="minorHAnsi" w:hAnsiTheme="minorHAnsi"/>
              </w:rPr>
              <w:t xml:space="preserve">: Eric </w:t>
            </w:r>
            <w:proofErr w:type="spellStart"/>
            <w:r w:rsidR="007853C4" w:rsidRPr="007853C4">
              <w:rPr>
                <w:rFonts w:asciiTheme="minorHAnsi" w:hAnsiTheme="minorHAnsi"/>
              </w:rPr>
              <w:t>Foner</w:t>
            </w:r>
            <w:proofErr w:type="spellEnd"/>
            <w:r w:rsidR="007853C4" w:rsidRPr="007853C4">
              <w:rPr>
                <w:rFonts w:asciiTheme="minorHAnsi" w:hAnsiTheme="minorHAnsi"/>
              </w:rPr>
              <w:t xml:space="preserve">, </w:t>
            </w:r>
            <w:r w:rsidR="007853C4" w:rsidRPr="007853C4">
              <w:rPr>
                <w:rFonts w:asciiTheme="minorHAnsi" w:hAnsiTheme="minorHAnsi"/>
                <w:i/>
              </w:rPr>
              <w:t>Give Me Liberty: An American History, Brief Fifth Edition. VOLUME I</w:t>
            </w:r>
            <w:r w:rsidR="007853C4" w:rsidRPr="007853C4">
              <w:rPr>
                <w:rFonts w:asciiTheme="minorHAnsi" w:hAnsiTheme="minorHAnsi"/>
              </w:rPr>
              <w:t xml:space="preserve"> (2017</w:t>
            </w:r>
            <w:r w:rsidR="007853C4" w:rsidRPr="009C10F4">
              <w:rPr>
                <w:rFonts w:asciiTheme="minorHAnsi" w:hAnsiTheme="minorHAnsi"/>
              </w:rPr>
              <w:t xml:space="preserve">). </w:t>
            </w:r>
            <w:r w:rsidR="009C10F4" w:rsidRPr="009C10F4">
              <w:rPr>
                <w:rFonts w:asciiTheme="minorHAnsi" w:hAnsiTheme="minorHAnsi"/>
                <w:b/>
              </w:rPr>
              <w:t>$71.25 (list price from W.W. Norton)</w:t>
            </w:r>
          </w:p>
          <w:p w14:paraId="05433853" w14:textId="77777777" w:rsidR="007853C4" w:rsidRPr="007853C4" w:rsidRDefault="007853C4" w:rsidP="007853C4">
            <w:pPr>
              <w:spacing w:after="0"/>
              <w:rPr>
                <w:rFonts w:asciiTheme="minorHAnsi" w:hAnsiTheme="minorHAnsi"/>
                <w:i/>
              </w:rPr>
            </w:pPr>
          </w:p>
          <w:p w14:paraId="592BD553" w14:textId="06E013FF" w:rsidR="00C55164" w:rsidRDefault="00C55164" w:rsidP="00C55164">
            <w:pPr>
              <w:spacing w:after="0"/>
              <w:rPr>
                <w:rFonts w:asciiTheme="minorHAnsi" w:hAnsiTheme="minorHAnsi"/>
              </w:rPr>
            </w:pPr>
          </w:p>
        </w:tc>
      </w:tr>
      <w:tr w:rsidR="00C55164" w14:paraId="622B8A6D" w14:textId="77777777" w:rsidTr="00E52F5A">
        <w:trPr>
          <w:trHeight w:val="1007"/>
        </w:trPr>
        <w:tc>
          <w:tcPr>
            <w:tcW w:w="2055" w:type="dxa"/>
            <w:shd w:val="clear" w:color="auto" w:fill="D9D9D9" w:themeFill="background1" w:themeFillShade="D9"/>
          </w:tcPr>
          <w:p w14:paraId="34E56967" w14:textId="7ED46898" w:rsidR="00C55164" w:rsidRPr="00D72906" w:rsidRDefault="00C55164" w:rsidP="00C55164">
            <w:pPr>
              <w:jc w:val="left"/>
              <w:rPr>
                <w:rFonts w:asciiTheme="minorHAnsi" w:hAnsiTheme="minorHAnsi"/>
                <w:b/>
                <w:i/>
              </w:rPr>
            </w:pPr>
            <w:r w:rsidRPr="00D72906">
              <w:rPr>
                <w:rFonts w:asciiTheme="minorHAnsi" w:hAnsiTheme="minorHAnsi"/>
                <w:b/>
              </w:rPr>
              <w:lastRenderedPageBreak/>
              <w:t>Requested Amount of Funding</w:t>
            </w:r>
          </w:p>
        </w:tc>
        <w:tc>
          <w:tcPr>
            <w:tcW w:w="6840" w:type="dxa"/>
          </w:tcPr>
          <w:p w14:paraId="4D9D26AA" w14:textId="5F852B38" w:rsidR="00C55164" w:rsidRPr="00D72906" w:rsidRDefault="00D72906" w:rsidP="00C27566">
            <w:pPr>
              <w:rPr>
                <w:rFonts w:asciiTheme="minorHAnsi" w:hAnsiTheme="minorHAnsi"/>
              </w:rPr>
            </w:pPr>
            <w:r w:rsidRPr="00D72906">
              <w:rPr>
                <w:rFonts w:asciiTheme="minorHAnsi" w:hAnsiTheme="minorHAnsi"/>
              </w:rPr>
              <w:t>$10</w:t>
            </w:r>
            <w:r w:rsidR="00C27566" w:rsidRPr="00D72906">
              <w:rPr>
                <w:rFonts w:asciiTheme="minorHAnsi" w:hAnsiTheme="minorHAnsi"/>
              </w:rPr>
              <w:t>,800 for small-scale transformation with two team members.</w:t>
            </w:r>
          </w:p>
          <w:p w14:paraId="60095C6C" w14:textId="1366675B" w:rsidR="00B63ECF" w:rsidRPr="00D72906" w:rsidRDefault="00B63ECF" w:rsidP="00D72906">
            <w:pPr>
              <w:rPr>
                <w:rFonts w:asciiTheme="minorHAnsi" w:hAnsiTheme="minorHAnsi"/>
              </w:rPr>
            </w:pPr>
          </w:p>
        </w:tc>
      </w:tr>
      <w:tr w:rsidR="00C55164" w14:paraId="37F23C82" w14:textId="77777777" w:rsidTr="00E52F5A">
        <w:trPr>
          <w:trHeight w:val="1007"/>
        </w:trPr>
        <w:tc>
          <w:tcPr>
            <w:tcW w:w="2055" w:type="dxa"/>
            <w:shd w:val="clear" w:color="auto" w:fill="D9D9D9" w:themeFill="background1" w:themeFillShade="D9"/>
          </w:tcPr>
          <w:p w14:paraId="63C8F6B7" w14:textId="394F29FD" w:rsidR="00C55164" w:rsidRPr="007167FD" w:rsidRDefault="00C55164" w:rsidP="00C55164">
            <w:pPr>
              <w:jc w:val="left"/>
              <w:rPr>
                <w:rFonts w:asciiTheme="minorHAnsi" w:hAnsiTheme="minorHAnsi"/>
                <w:b/>
              </w:rPr>
            </w:pPr>
            <w:r w:rsidRPr="007167FD">
              <w:rPr>
                <w:rFonts w:asciiTheme="minorHAnsi" w:hAnsiTheme="minorHAnsi"/>
                <w:b/>
              </w:rPr>
              <w:t>Original Per Student Cost</w:t>
            </w:r>
          </w:p>
        </w:tc>
        <w:tc>
          <w:tcPr>
            <w:tcW w:w="6840" w:type="dxa"/>
          </w:tcPr>
          <w:p w14:paraId="2FADC1D8" w14:textId="27C0E1C1" w:rsidR="00C55164" w:rsidRPr="007167FD" w:rsidRDefault="007167FD" w:rsidP="00C55164">
            <w:pPr>
              <w:spacing w:after="0"/>
              <w:rPr>
                <w:rFonts w:asciiTheme="minorHAnsi" w:hAnsiTheme="minorHAnsi"/>
              </w:rPr>
            </w:pPr>
            <w:r w:rsidRPr="007167FD">
              <w:rPr>
                <w:rFonts w:asciiTheme="minorHAnsi" w:hAnsiTheme="minorHAnsi"/>
              </w:rPr>
              <w:t>$71.25</w:t>
            </w:r>
            <w:r w:rsidRPr="007167FD">
              <w:rPr>
                <w:rFonts w:asciiTheme="minorHAnsi" w:hAnsiTheme="minorHAnsi"/>
              </w:rPr>
              <w:t xml:space="preserve"> + </w:t>
            </w:r>
            <w:r w:rsidRPr="007167FD">
              <w:rPr>
                <w:rFonts w:asciiTheme="minorHAnsi" w:hAnsiTheme="minorHAnsi"/>
              </w:rPr>
              <w:t>$28.75</w:t>
            </w:r>
            <w:r w:rsidRPr="007167FD">
              <w:rPr>
                <w:rFonts w:asciiTheme="minorHAnsi" w:hAnsiTheme="minorHAnsi"/>
              </w:rPr>
              <w:t xml:space="preserve"> = $ 100.00 original cost per student (exclusive of sales tax, shipping &amp; handling).</w:t>
            </w:r>
          </w:p>
        </w:tc>
      </w:tr>
      <w:tr w:rsidR="00C55164" w14:paraId="431BA6C3" w14:textId="77777777" w:rsidTr="00E52F5A">
        <w:trPr>
          <w:trHeight w:val="1007"/>
        </w:trPr>
        <w:tc>
          <w:tcPr>
            <w:tcW w:w="2055" w:type="dxa"/>
            <w:shd w:val="clear" w:color="auto" w:fill="D9D9D9" w:themeFill="background1" w:themeFillShade="D9"/>
          </w:tcPr>
          <w:p w14:paraId="3B6A66B8" w14:textId="7685CAB3" w:rsidR="00C55164" w:rsidRPr="005D18E4" w:rsidRDefault="00C55164" w:rsidP="00C55164">
            <w:pPr>
              <w:jc w:val="left"/>
              <w:rPr>
                <w:rFonts w:asciiTheme="minorHAnsi" w:hAnsiTheme="minorHAnsi"/>
                <w:b/>
              </w:rPr>
            </w:pPr>
            <w:r w:rsidRPr="005D18E4">
              <w:rPr>
                <w:rFonts w:asciiTheme="minorHAnsi" w:hAnsiTheme="minorHAnsi"/>
                <w:b/>
              </w:rPr>
              <w:t>Post-Proposal Projected Per Student Cost</w:t>
            </w:r>
          </w:p>
        </w:tc>
        <w:tc>
          <w:tcPr>
            <w:tcW w:w="6840" w:type="dxa"/>
          </w:tcPr>
          <w:p w14:paraId="7BF362A1" w14:textId="169AAA2C" w:rsidR="00C55164" w:rsidRDefault="005D18E4" w:rsidP="00C55164">
            <w:pPr>
              <w:spacing w:after="0"/>
              <w:rPr>
                <w:rFonts w:asciiTheme="minorHAnsi" w:hAnsiTheme="minorHAnsi"/>
              </w:rPr>
            </w:pPr>
            <w:r>
              <w:rPr>
                <w:rFonts w:asciiTheme="minorHAnsi" w:hAnsiTheme="minorHAnsi"/>
              </w:rPr>
              <w:t>$0.00 per student cost.</w:t>
            </w:r>
          </w:p>
        </w:tc>
      </w:tr>
      <w:tr w:rsidR="00C55164" w14:paraId="7C703D02" w14:textId="77777777" w:rsidTr="00E52F5A">
        <w:trPr>
          <w:trHeight w:val="1007"/>
        </w:trPr>
        <w:tc>
          <w:tcPr>
            <w:tcW w:w="2055" w:type="dxa"/>
            <w:shd w:val="clear" w:color="auto" w:fill="D9D9D9" w:themeFill="background1" w:themeFillShade="D9"/>
          </w:tcPr>
          <w:p w14:paraId="16D94C73" w14:textId="6935D668" w:rsidR="00C55164" w:rsidRPr="005D18E4" w:rsidRDefault="00C55164" w:rsidP="00C55164">
            <w:pPr>
              <w:jc w:val="left"/>
              <w:rPr>
                <w:rFonts w:asciiTheme="minorHAnsi" w:hAnsiTheme="minorHAnsi"/>
                <w:b/>
              </w:rPr>
            </w:pPr>
            <w:r w:rsidRPr="005D18E4">
              <w:rPr>
                <w:rFonts w:asciiTheme="minorHAnsi" w:hAnsiTheme="minorHAnsi"/>
                <w:b/>
              </w:rPr>
              <w:t>Projected Per Student Savings</w:t>
            </w:r>
          </w:p>
        </w:tc>
        <w:tc>
          <w:tcPr>
            <w:tcW w:w="6840" w:type="dxa"/>
          </w:tcPr>
          <w:p w14:paraId="2956A7CD" w14:textId="467F242A" w:rsidR="00C55164" w:rsidRDefault="005D18E4" w:rsidP="00C55164">
            <w:pPr>
              <w:spacing w:after="0"/>
              <w:rPr>
                <w:rFonts w:asciiTheme="minorHAnsi" w:hAnsiTheme="minorHAnsi"/>
              </w:rPr>
            </w:pPr>
            <w:r>
              <w:rPr>
                <w:rFonts w:asciiTheme="minorHAnsi" w:hAnsiTheme="minorHAnsi"/>
              </w:rPr>
              <w:t>$100.00 savings per student.</w:t>
            </w:r>
          </w:p>
        </w:tc>
      </w:tr>
      <w:tr w:rsidR="00C55164" w14:paraId="30096D2B" w14:textId="77777777" w:rsidTr="00E52F5A">
        <w:trPr>
          <w:trHeight w:val="1007"/>
        </w:trPr>
        <w:tc>
          <w:tcPr>
            <w:tcW w:w="2055" w:type="dxa"/>
            <w:shd w:val="clear" w:color="auto" w:fill="D9D9D9" w:themeFill="background1" w:themeFillShade="D9"/>
          </w:tcPr>
          <w:p w14:paraId="78E17840" w14:textId="366EA24C" w:rsidR="00C55164" w:rsidRPr="00C27566" w:rsidRDefault="00C55164" w:rsidP="00C55164">
            <w:pPr>
              <w:jc w:val="left"/>
              <w:rPr>
                <w:rFonts w:asciiTheme="minorHAnsi" w:hAnsiTheme="minorHAnsi"/>
                <w:b/>
              </w:rPr>
            </w:pPr>
            <w:r w:rsidRPr="00C27566">
              <w:rPr>
                <w:rFonts w:asciiTheme="minorHAnsi" w:hAnsiTheme="minorHAnsi"/>
                <w:b/>
              </w:rPr>
              <w:t>Projected Total Annual Student Savings</w:t>
            </w:r>
          </w:p>
        </w:tc>
        <w:tc>
          <w:tcPr>
            <w:tcW w:w="6840" w:type="dxa"/>
          </w:tcPr>
          <w:p w14:paraId="7CCF1945" w14:textId="6F241244" w:rsidR="00C55164" w:rsidRPr="005D18E4" w:rsidRDefault="00C27566" w:rsidP="00C27566">
            <w:pPr>
              <w:spacing w:after="0"/>
              <w:rPr>
                <w:rFonts w:asciiTheme="minorHAnsi" w:hAnsiTheme="minorHAnsi"/>
              </w:rPr>
            </w:pPr>
            <w:r>
              <w:rPr>
                <w:rFonts w:asciiTheme="minorHAnsi" w:hAnsiTheme="minorHAnsi"/>
              </w:rPr>
              <w:t>9</w:t>
            </w:r>
            <w:r w:rsidR="005D18E4" w:rsidRPr="005D18E4">
              <w:rPr>
                <w:rFonts w:asciiTheme="minorHAnsi" w:hAnsiTheme="minorHAnsi"/>
              </w:rPr>
              <w:t xml:space="preserve">0 </w:t>
            </w:r>
            <w:r>
              <w:rPr>
                <w:rFonts w:asciiTheme="minorHAnsi" w:hAnsiTheme="minorHAnsi"/>
              </w:rPr>
              <w:t>Students x $100.00 savings = $9,0</w:t>
            </w:r>
            <w:r w:rsidR="005D18E4" w:rsidRPr="005D18E4">
              <w:rPr>
                <w:rFonts w:asciiTheme="minorHAnsi" w:hAnsiTheme="minorHAnsi"/>
              </w:rPr>
              <w:t>00 in savings</w:t>
            </w:r>
            <w:r w:rsidR="005D18E4">
              <w:rPr>
                <w:rFonts w:asciiTheme="minorHAnsi" w:hAnsiTheme="minorHAnsi"/>
              </w:rPr>
              <w:t>.</w:t>
            </w:r>
          </w:p>
        </w:tc>
      </w:tr>
    </w:tbl>
    <w:p w14:paraId="3645E62D" w14:textId="4CAA7C09" w:rsidR="00E332BD" w:rsidRDefault="00E332BD" w:rsidP="0086701B">
      <w:pPr>
        <w:contextualSpacing/>
        <w:rPr>
          <w:rFonts w:asciiTheme="minorHAnsi" w:hAnsiTheme="minorHAnsi"/>
        </w:rPr>
      </w:pPr>
    </w:p>
    <w:p w14:paraId="4365458D" w14:textId="3F50D3E4" w:rsidR="00DE440B" w:rsidRDefault="00DE440B" w:rsidP="0086701B">
      <w:pPr>
        <w:contextualSpacing/>
        <w:rPr>
          <w:rFonts w:asciiTheme="minorHAnsi" w:hAnsiTheme="minorHAnsi"/>
        </w:rPr>
      </w:pPr>
    </w:p>
    <w:p w14:paraId="1080AE41" w14:textId="77777777" w:rsidR="00E52F5A" w:rsidRDefault="00E52F5A" w:rsidP="0086701B">
      <w:pPr>
        <w:contextualSpacing/>
        <w:rPr>
          <w:rFonts w:asciiTheme="minorHAnsi" w:hAnsiTheme="minorHAnsi"/>
        </w:rPr>
      </w:pPr>
    </w:p>
    <w:p w14:paraId="44F47310" w14:textId="77777777" w:rsidR="00876EFF" w:rsidRDefault="00876EFF"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r w:rsidRPr="008C6F31">
        <w:t>Narrative</w:t>
      </w:r>
    </w:p>
    <w:p w14:paraId="7A968117" w14:textId="77777777" w:rsidR="00E87F20" w:rsidRPr="00A01A10" w:rsidRDefault="00E87F20" w:rsidP="00E87F20">
      <w:pPr>
        <w:pStyle w:val="Heading2"/>
        <w:rPr>
          <w:rFonts w:asciiTheme="minorHAnsi" w:hAnsiTheme="minorHAnsi"/>
        </w:rPr>
      </w:pPr>
      <w:bookmarkStart w:id="3" w:name="_Toc245740890"/>
      <w:bookmarkEnd w:id="0"/>
      <w:bookmarkEnd w:id="1"/>
      <w:r>
        <w:rPr>
          <w:rFonts w:asciiTheme="minorHAnsi" w:hAnsiTheme="minorHAnsi"/>
        </w:rPr>
        <w:t>Transformation Action Plan</w:t>
      </w:r>
    </w:p>
    <w:p w14:paraId="5133C222" w14:textId="44825980" w:rsidR="00E52F5A" w:rsidRPr="00655F54" w:rsidRDefault="00655F54" w:rsidP="00655F54">
      <w:pPr>
        <w:pStyle w:val="NoSpacing"/>
        <w:ind w:firstLine="720"/>
        <w:rPr>
          <w:iCs/>
        </w:rPr>
      </w:pPr>
      <w:r w:rsidRPr="00655F54">
        <w:rPr>
          <w:iCs/>
        </w:rPr>
        <w:t xml:space="preserve">Our concept is to re-invent the HIST 2111 (American History 1) course to reflect insights gained from participation in the Gateways 2 Completion program, as well as using 100% on-line, open-access or otherwise freely available resources to convey the course content. We will begin by reviewing a number of OED or other open-access American History textbooks that are presently available, selecting one that balances narrative and interpretive consistency with chronological coverage.  The chosen textbook will be augmented with video segments featuring American historians discussing specific events, people, or concepts in detail.  (Such videos may be sourced separately from the textbook.)  Finally, we will select openly-available primary sources to assign the students to read and analyze, which will form the basis of several large- </w:t>
      </w:r>
      <w:r w:rsidRPr="00655F54">
        <w:rPr>
          <w:iCs/>
        </w:rPr>
        <w:lastRenderedPageBreak/>
        <w:t>and small assignments.</w:t>
      </w:r>
      <w:r w:rsidR="00ED14F1">
        <w:rPr>
          <w:iCs/>
        </w:rPr>
        <w:t xml:space="preserve">  If possible, we will choose one or more films (available via GALILEO) to include in the course, to add significant depth to one or more specific episodes.</w:t>
      </w:r>
    </w:p>
    <w:p w14:paraId="6A4DE2A9" w14:textId="2369EABF" w:rsidR="00655F54" w:rsidRPr="00ED14F1" w:rsidRDefault="00655F54" w:rsidP="00655F54">
      <w:pPr>
        <w:pStyle w:val="NoSpacing"/>
        <w:ind w:firstLine="720"/>
        <w:rPr>
          <w:iCs/>
        </w:rPr>
      </w:pPr>
      <w:r w:rsidRPr="00ED14F1">
        <w:rPr>
          <w:iCs/>
        </w:rPr>
        <w:t>Tom Aiello will review the secondary sources (textbooks)</w:t>
      </w:r>
      <w:r w:rsidR="00ED14F1">
        <w:rPr>
          <w:iCs/>
        </w:rPr>
        <w:t xml:space="preserve"> and films</w:t>
      </w:r>
      <w:r w:rsidRPr="00ED14F1">
        <w:rPr>
          <w:iCs/>
        </w:rPr>
        <w:t xml:space="preserve">.  Franklin Williamson will identify the </w:t>
      </w:r>
      <w:r w:rsidR="00ED14F1">
        <w:rPr>
          <w:iCs/>
        </w:rPr>
        <w:t xml:space="preserve">historian </w:t>
      </w:r>
      <w:r w:rsidRPr="00ED14F1">
        <w:rPr>
          <w:iCs/>
        </w:rPr>
        <w:t xml:space="preserve">video segments and primary sources.  </w:t>
      </w:r>
      <w:r w:rsidR="00ED14F1">
        <w:rPr>
          <w:iCs/>
        </w:rPr>
        <w:t xml:space="preserve">Aiello and </w:t>
      </w:r>
      <w:r w:rsidRPr="00ED14F1">
        <w:rPr>
          <w:iCs/>
        </w:rPr>
        <w:t xml:space="preserve">Williamson will collaboratively write individual learning modules </w:t>
      </w:r>
      <w:r w:rsidR="00ED14F1">
        <w:rPr>
          <w:iCs/>
        </w:rPr>
        <w:t xml:space="preserve">to use in </w:t>
      </w:r>
      <w:proofErr w:type="spellStart"/>
      <w:r w:rsidR="00ED14F1">
        <w:rPr>
          <w:iCs/>
        </w:rPr>
        <w:t>Brightspace</w:t>
      </w:r>
      <w:proofErr w:type="spellEnd"/>
      <w:r w:rsidR="00ED14F1">
        <w:rPr>
          <w:iCs/>
        </w:rPr>
        <w:t xml:space="preserve"> by D2L, using Williamson’s existing online American History I course as a point of departure.</w:t>
      </w:r>
      <w:r w:rsidRPr="00ED14F1">
        <w:rPr>
          <w:iCs/>
        </w:rPr>
        <w:t xml:space="preserve">  They will also both collaborate on the creation of assignments that use these new materials, as well as tools for evaluating students’ work.</w:t>
      </w:r>
    </w:p>
    <w:p w14:paraId="56448599" w14:textId="77777777" w:rsidR="00655F54" w:rsidRPr="00ED14F1" w:rsidRDefault="00655F54" w:rsidP="00655F54">
      <w:pPr>
        <w:pStyle w:val="NoSpacing"/>
        <w:ind w:left="720"/>
        <w:rPr>
          <w:iCs/>
        </w:rPr>
      </w:pPr>
    </w:p>
    <w:p w14:paraId="0179CF4A" w14:textId="77777777" w:rsidR="00E87F20" w:rsidRPr="0084346F" w:rsidRDefault="00E87F20" w:rsidP="00E87F20">
      <w:pPr>
        <w:pStyle w:val="Heading2"/>
        <w:rPr>
          <w:rFonts w:asciiTheme="minorHAnsi" w:hAnsiTheme="minorHAnsi"/>
        </w:rPr>
      </w:pPr>
      <w:r w:rsidRPr="0084346F">
        <w:rPr>
          <w:rFonts w:asciiTheme="minorHAnsi" w:hAnsiTheme="minorHAnsi"/>
        </w:rPr>
        <w:t>QUantitative and Qualitative Measures</w:t>
      </w:r>
    </w:p>
    <w:bookmarkEnd w:id="3"/>
    <w:p w14:paraId="010C514A" w14:textId="08382EB4" w:rsidR="00E87F20" w:rsidRPr="0084346F" w:rsidRDefault="0084346F" w:rsidP="0084346F">
      <w:pPr>
        <w:pStyle w:val="NoSpacing"/>
        <w:ind w:firstLine="720"/>
      </w:pPr>
      <w:r w:rsidRPr="0084346F">
        <w:t xml:space="preserve">We will begin by inventorying the past </w:t>
      </w:r>
      <w:r w:rsidR="00184407">
        <w:t>five</w:t>
      </w:r>
      <w:r w:rsidRPr="0084346F">
        <w:t xml:space="preserve"> semesters’ worth of date on our online HIST 2111 courses, measuring indicators such as D/F/W rates, growth over time in student</w:t>
      </w:r>
      <w:r w:rsidR="00184407">
        <w:t>s’ mastery of course content (measured in</w:t>
      </w:r>
      <w:r w:rsidRPr="0084346F">
        <w:t xml:space="preserve"> quiz/exam scores</w:t>
      </w:r>
      <w:r w:rsidR="00184407">
        <w:t>)</w:t>
      </w:r>
      <w:r w:rsidRPr="0084346F">
        <w:t>,</w:t>
      </w:r>
      <w:r w:rsidR="00184407">
        <w:t xml:space="preserve"> and</w:t>
      </w:r>
      <w:r w:rsidRPr="0084346F">
        <w:t xml:space="preserve"> quantitative and qualitative evaluation of student critical thinking and analysis (measured in online discussions and paper assignments). </w:t>
      </w:r>
    </w:p>
    <w:p w14:paraId="40F67138" w14:textId="35D71E3B" w:rsidR="0084346F" w:rsidRPr="0084346F" w:rsidRDefault="0084346F" w:rsidP="00184407">
      <w:pPr>
        <w:pStyle w:val="NoSpacing"/>
        <w:ind w:firstLine="720"/>
      </w:pPr>
      <w:r w:rsidRPr="0084346F">
        <w:t xml:space="preserve">In the absence of a laboratory control group, we will treat this historic data as our </w:t>
      </w:r>
      <w:r w:rsidR="00184407">
        <w:t>“</w:t>
      </w:r>
      <w:r w:rsidRPr="0084346F">
        <w:t>control,</w:t>
      </w:r>
      <w:r w:rsidR="00184407">
        <w:t>”</w:t>
      </w:r>
      <w:r w:rsidRPr="0084346F">
        <w:t xml:space="preserve"> to </w:t>
      </w:r>
      <w:r w:rsidR="00184407">
        <w:t xml:space="preserve">which we will compare </w:t>
      </w:r>
      <w:r w:rsidRPr="0084346F">
        <w:t xml:space="preserve">our “experimental” group </w:t>
      </w:r>
      <w:r w:rsidR="00184407">
        <w:t>(</w:t>
      </w:r>
      <w:r w:rsidRPr="0084346F">
        <w:t>who will receive the updated course’s instruction</w:t>
      </w:r>
      <w:r w:rsidR="00184407">
        <w:t>)</w:t>
      </w:r>
      <w:r w:rsidRPr="0084346F">
        <w:t xml:space="preserve">.  We will also </w:t>
      </w:r>
      <w:r w:rsidR="00184407">
        <w:t xml:space="preserve">determine </w:t>
      </w:r>
      <w:r w:rsidRPr="0084346F">
        <w:t xml:space="preserve">the degree to which the </w:t>
      </w:r>
      <w:r w:rsidR="00184407">
        <w:t xml:space="preserve">“control” </w:t>
      </w:r>
      <w:r w:rsidRPr="0084346F">
        <w:t>data set students align with current and future versions of the “experimental” group, by comparing SAT scores, GPAs, class level (freshman, sophomore, etc</w:t>
      </w:r>
      <w:r w:rsidR="00184407">
        <w:t>..</w:t>
      </w:r>
      <w:r w:rsidRPr="0084346F">
        <w:t>..) and other factors to allow to find a relatively homogenous group of past and current/future students to compare.</w:t>
      </w:r>
    </w:p>
    <w:p w14:paraId="4FFB108D" w14:textId="57D41860" w:rsidR="0084346F" w:rsidRPr="0084346F" w:rsidRDefault="0084346F" w:rsidP="00184407">
      <w:pPr>
        <w:pStyle w:val="NoSpacing"/>
        <w:ind w:firstLine="720"/>
      </w:pPr>
      <w:r w:rsidRPr="0084346F">
        <w:t xml:space="preserve">We will then track among the new </w:t>
      </w:r>
      <w:r w:rsidR="00184407">
        <w:t xml:space="preserve">“experimental” </w:t>
      </w:r>
      <w:r w:rsidRPr="0084346F">
        <w:t xml:space="preserve">students </w:t>
      </w:r>
      <w:r w:rsidR="00184407" w:rsidRPr="0084346F">
        <w:t xml:space="preserve">the same factors </w:t>
      </w:r>
      <w:r w:rsidRPr="0084346F">
        <w:t>from the historic</w:t>
      </w:r>
      <w:r w:rsidR="00184407">
        <w:t xml:space="preserve"> “control”</w:t>
      </w:r>
      <w:r w:rsidRPr="0084346F">
        <w:t xml:space="preserve"> data set – D/F/W rates, growth over time in mastery of course content (measured in quizzes and exams), and quantitative and qualitative evaluations of students’ critical thinking and analysis (measured in online discussions and paper assignments).</w:t>
      </w:r>
    </w:p>
    <w:p w14:paraId="7998EA91" w14:textId="433ADEC5" w:rsidR="0084346F" w:rsidRPr="0084346F" w:rsidRDefault="0084346F" w:rsidP="00184407">
      <w:pPr>
        <w:pStyle w:val="NoSpacing"/>
        <w:ind w:firstLine="720"/>
      </w:pPr>
      <w:r w:rsidRPr="0084346F">
        <w:t>Our goal will be to determine whether the new textbook materials maintain student outcomes or improve student outcomes (i.e. maintain or increase the number of students who complete assignments, improve scores, and successfully pass the course).  Assuming the cost savings described above to be a welcome benefit, our question will be whether using open-access materials can have a neutral- or positive affect on student outcomes, and how?</w:t>
      </w:r>
    </w:p>
    <w:p w14:paraId="47345C02" w14:textId="77777777" w:rsidR="0084346F" w:rsidRPr="00130B4A" w:rsidRDefault="0084346F" w:rsidP="00E87F20">
      <w:pPr>
        <w:pStyle w:val="NoSpacing"/>
        <w:ind w:left="1440"/>
      </w:pPr>
    </w:p>
    <w:p w14:paraId="509740B9" w14:textId="77777777" w:rsidR="00E87F20" w:rsidRPr="00130B4A" w:rsidRDefault="00E87F20" w:rsidP="00E87F20">
      <w:pPr>
        <w:pStyle w:val="Heading2"/>
        <w:rPr>
          <w:rFonts w:asciiTheme="minorHAnsi" w:hAnsiTheme="minorHAnsi"/>
        </w:rPr>
      </w:pPr>
      <w:r w:rsidRPr="00130B4A">
        <w:rPr>
          <w:rFonts w:asciiTheme="minorHAnsi" w:hAnsiTheme="minorHAnsi"/>
        </w:rPr>
        <w:t>Timeline</w:t>
      </w:r>
    </w:p>
    <w:p w14:paraId="7EB7F89B" w14:textId="00460BA7" w:rsidR="00184407"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August-September, 2018:</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Review and select course materials for new HIST 2111 course</w:t>
      </w:r>
    </w:p>
    <w:p w14:paraId="0E99AD9E" w14:textId="7D1D83F8" w:rsidR="001546DB"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October-December, 2018:</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Update and create lessons/modules for</w:t>
      </w:r>
      <w:r w:rsidRPr="00130B4A">
        <w:rPr>
          <w:rFonts w:asciiTheme="minorHAnsi" w:hAnsiTheme="minorHAnsi" w:cs="Arial Black"/>
          <w:iCs/>
          <w:color w:val="000000"/>
          <w:szCs w:val="24"/>
        </w:rPr>
        <w:t xml:space="preserve"> new HIST 2111 course</w:t>
      </w:r>
    </w:p>
    <w:p w14:paraId="1C043230" w14:textId="18A1C7D1" w:rsidR="001546DB"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January-May, 2019:</w:t>
      </w:r>
      <w:r w:rsidRPr="00130B4A">
        <w:rPr>
          <w:rFonts w:asciiTheme="minorHAnsi" w:hAnsiTheme="minorHAnsi" w:cs="Arial Black"/>
          <w:iCs/>
          <w:color w:val="000000"/>
          <w:szCs w:val="24"/>
        </w:rPr>
        <w:tab/>
        <w:t xml:space="preserve"> </w:t>
      </w:r>
      <w:r w:rsidRPr="00130B4A">
        <w:rPr>
          <w:rFonts w:asciiTheme="minorHAnsi" w:hAnsiTheme="minorHAnsi" w:cs="Arial Black"/>
          <w:iCs/>
          <w:color w:val="000000"/>
          <w:szCs w:val="24"/>
        </w:rPr>
        <w:tab/>
        <w:t>Teach new HIST 2111 course</w:t>
      </w:r>
    </w:p>
    <w:p w14:paraId="3322DE2B" w14:textId="4737BE02" w:rsidR="001546DB"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January-March, 2019:</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ab/>
        <w:t>Inventory data from “control” group of past HIST 2111 courses</w:t>
      </w:r>
    </w:p>
    <w:p w14:paraId="13BE7899" w14:textId="00027040" w:rsidR="001546DB"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lastRenderedPageBreak/>
        <w:t>May-June, 2019:</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 xml:space="preserve">Inventory data from </w:t>
      </w:r>
      <w:r w:rsidRPr="00130B4A">
        <w:rPr>
          <w:rFonts w:asciiTheme="minorHAnsi" w:hAnsiTheme="minorHAnsi" w:cs="Arial Black"/>
          <w:iCs/>
          <w:color w:val="000000"/>
          <w:szCs w:val="24"/>
        </w:rPr>
        <w:t xml:space="preserve">first </w:t>
      </w:r>
      <w:r w:rsidRPr="00130B4A">
        <w:rPr>
          <w:rFonts w:asciiTheme="minorHAnsi" w:hAnsiTheme="minorHAnsi" w:cs="Arial Black"/>
          <w:iCs/>
          <w:color w:val="000000"/>
          <w:szCs w:val="24"/>
        </w:rPr>
        <w:t>“</w:t>
      </w:r>
      <w:r w:rsidRPr="00130B4A">
        <w:rPr>
          <w:rFonts w:asciiTheme="minorHAnsi" w:hAnsiTheme="minorHAnsi" w:cs="Arial Black"/>
          <w:iCs/>
          <w:color w:val="000000"/>
          <w:szCs w:val="24"/>
        </w:rPr>
        <w:t>experimental</w:t>
      </w:r>
      <w:r w:rsidRPr="00130B4A">
        <w:rPr>
          <w:rFonts w:asciiTheme="minorHAnsi" w:hAnsiTheme="minorHAnsi" w:cs="Arial Black"/>
          <w:iCs/>
          <w:color w:val="000000"/>
          <w:szCs w:val="24"/>
        </w:rPr>
        <w:t xml:space="preserve">” group of </w:t>
      </w:r>
      <w:r w:rsidRPr="00130B4A">
        <w:rPr>
          <w:rFonts w:asciiTheme="minorHAnsi" w:hAnsiTheme="minorHAnsi" w:cs="Arial Black"/>
          <w:iCs/>
          <w:color w:val="000000"/>
          <w:szCs w:val="24"/>
        </w:rPr>
        <w:t>new</w:t>
      </w:r>
      <w:r w:rsidRPr="00130B4A">
        <w:rPr>
          <w:rFonts w:asciiTheme="minorHAnsi" w:hAnsiTheme="minorHAnsi" w:cs="Arial Black"/>
          <w:iCs/>
          <w:color w:val="000000"/>
          <w:szCs w:val="24"/>
        </w:rPr>
        <w:t xml:space="preserve"> HIST 2111 courses</w:t>
      </w:r>
      <w:r w:rsidRPr="00130B4A">
        <w:rPr>
          <w:rFonts w:asciiTheme="minorHAnsi" w:hAnsiTheme="minorHAnsi" w:cs="Arial Black"/>
          <w:iCs/>
          <w:color w:val="000000"/>
          <w:szCs w:val="24"/>
        </w:rPr>
        <w:t xml:space="preserve"> (Spring 2019)</w:t>
      </w:r>
    </w:p>
    <w:p w14:paraId="37C592C1" w14:textId="7C6616F3" w:rsidR="001546DB"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June-July, 2019:</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ab/>
        <w:t xml:space="preserve">Teach new HIST 2111 course </w:t>
      </w:r>
    </w:p>
    <w:p w14:paraId="3DABA1AC" w14:textId="694B121A" w:rsidR="001546DB"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August-September, 2019:</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 xml:space="preserve">Inventory data from </w:t>
      </w:r>
      <w:r w:rsidRPr="00130B4A">
        <w:rPr>
          <w:rFonts w:asciiTheme="minorHAnsi" w:hAnsiTheme="minorHAnsi" w:cs="Arial Black"/>
          <w:iCs/>
          <w:color w:val="000000"/>
          <w:szCs w:val="24"/>
        </w:rPr>
        <w:t xml:space="preserve">second </w:t>
      </w:r>
      <w:r w:rsidRPr="00130B4A">
        <w:rPr>
          <w:rFonts w:asciiTheme="minorHAnsi" w:hAnsiTheme="minorHAnsi" w:cs="Arial Black"/>
          <w:iCs/>
          <w:color w:val="000000"/>
          <w:szCs w:val="24"/>
        </w:rPr>
        <w:t>“experimental” group of new HIST 2111 courses</w:t>
      </w:r>
      <w:r w:rsidRPr="00130B4A">
        <w:rPr>
          <w:rFonts w:asciiTheme="minorHAnsi" w:hAnsiTheme="minorHAnsi" w:cs="Arial Black"/>
          <w:iCs/>
          <w:color w:val="000000"/>
          <w:szCs w:val="24"/>
        </w:rPr>
        <w:t xml:space="preserve"> (Summer </w:t>
      </w:r>
      <w:r w:rsidRPr="00130B4A">
        <w:rPr>
          <w:rFonts w:asciiTheme="minorHAnsi" w:hAnsiTheme="minorHAnsi" w:cs="Arial Black"/>
          <w:iCs/>
          <w:color w:val="000000"/>
          <w:szCs w:val="24"/>
        </w:rPr>
        <w:t>2019)</w:t>
      </w:r>
    </w:p>
    <w:p w14:paraId="789903F0" w14:textId="21391357" w:rsidR="001546DB" w:rsidRPr="00130B4A" w:rsidRDefault="001546DB"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August-December, 2019:</w:t>
      </w:r>
      <w:r w:rsidRPr="00130B4A">
        <w:rPr>
          <w:rFonts w:asciiTheme="minorHAnsi" w:hAnsiTheme="minorHAnsi" w:cs="Arial Black"/>
          <w:iCs/>
          <w:color w:val="000000"/>
          <w:szCs w:val="24"/>
        </w:rPr>
        <w:tab/>
        <w:t>Teach new HIST 2111 course</w:t>
      </w:r>
    </w:p>
    <w:p w14:paraId="571783C3" w14:textId="2EA83A14" w:rsidR="00130B4A" w:rsidRPr="00130B4A" w:rsidRDefault="00130B4A"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January-March, 2020:</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 xml:space="preserve">Inventory data from </w:t>
      </w:r>
      <w:r w:rsidRPr="00130B4A">
        <w:rPr>
          <w:rFonts w:asciiTheme="minorHAnsi" w:hAnsiTheme="minorHAnsi" w:cs="Arial Black"/>
          <w:iCs/>
          <w:color w:val="000000"/>
          <w:szCs w:val="24"/>
        </w:rPr>
        <w:t>third</w:t>
      </w:r>
      <w:r w:rsidRPr="00130B4A">
        <w:rPr>
          <w:rFonts w:asciiTheme="minorHAnsi" w:hAnsiTheme="minorHAnsi" w:cs="Arial Black"/>
          <w:iCs/>
          <w:color w:val="000000"/>
          <w:szCs w:val="24"/>
        </w:rPr>
        <w:t xml:space="preserve"> “experimental” group of new HIST 2111 courses (</w:t>
      </w:r>
      <w:r w:rsidRPr="00130B4A">
        <w:rPr>
          <w:rFonts w:asciiTheme="minorHAnsi" w:hAnsiTheme="minorHAnsi" w:cs="Arial Black"/>
          <w:iCs/>
          <w:color w:val="000000"/>
          <w:szCs w:val="24"/>
        </w:rPr>
        <w:t>Fall</w:t>
      </w:r>
      <w:r w:rsidRPr="00130B4A">
        <w:rPr>
          <w:rFonts w:asciiTheme="minorHAnsi" w:hAnsiTheme="minorHAnsi" w:cs="Arial Black"/>
          <w:iCs/>
          <w:color w:val="000000"/>
          <w:szCs w:val="24"/>
        </w:rPr>
        <w:t xml:space="preserve"> 2019)</w:t>
      </w:r>
    </w:p>
    <w:p w14:paraId="06C8E9AF" w14:textId="64B99EF0" w:rsidR="00130B4A" w:rsidRPr="00130B4A" w:rsidRDefault="00130B4A" w:rsidP="00E87F20">
      <w:pPr>
        <w:ind w:left="720"/>
        <w:rPr>
          <w:rFonts w:asciiTheme="minorHAnsi" w:hAnsiTheme="minorHAnsi" w:cs="Arial Black"/>
          <w:iCs/>
          <w:color w:val="000000"/>
          <w:szCs w:val="24"/>
        </w:rPr>
      </w:pPr>
      <w:r w:rsidRPr="00130B4A">
        <w:rPr>
          <w:rFonts w:asciiTheme="minorHAnsi" w:hAnsiTheme="minorHAnsi" w:cs="Arial Black"/>
          <w:iCs/>
          <w:color w:val="000000"/>
          <w:szCs w:val="24"/>
        </w:rPr>
        <w:t>April-May 2020:</w:t>
      </w:r>
      <w:r w:rsidRPr="00130B4A">
        <w:rPr>
          <w:rFonts w:asciiTheme="minorHAnsi" w:hAnsiTheme="minorHAnsi" w:cs="Arial Black"/>
          <w:iCs/>
          <w:color w:val="000000"/>
          <w:szCs w:val="24"/>
        </w:rPr>
        <w:tab/>
      </w:r>
      <w:r w:rsidRPr="00130B4A">
        <w:rPr>
          <w:rFonts w:asciiTheme="minorHAnsi" w:hAnsiTheme="minorHAnsi" w:cs="Arial Black"/>
          <w:iCs/>
          <w:color w:val="000000"/>
          <w:szCs w:val="24"/>
        </w:rPr>
        <w:tab/>
        <w:t>Analyze data sets and draw conclusions on efficacy of the intervention</w:t>
      </w:r>
    </w:p>
    <w:p w14:paraId="72C95B6D" w14:textId="77777777" w:rsidR="00184407" w:rsidRPr="00B63ECF" w:rsidRDefault="00184407" w:rsidP="00E87F20">
      <w:pPr>
        <w:ind w:left="720"/>
        <w:rPr>
          <w:rFonts w:asciiTheme="minorHAnsi" w:hAnsiTheme="minorHAnsi" w:cs="Arial Black"/>
          <w:i/>
          <w:iCs/>
          <w:color w:val="000000"/>
          <w:szCs w:val="24"/>
          <w:highlight w:val="yellow"/>
        </w:rPr>
      </w:pPr>
    </w:p>
    <w:p w14:paraId="3273AFE8" w14:textId="77777777" w:rsidR="00E87F20" w:rsidRPr="00D72906" w:rsidRDefault="00E87F20" w:rsidP="00E87F20">
      <w:pPr>
        <w:pStyle w:val="Heading2"/>
        <w:rPr>
          <w:rFonts w:asciiTheme="minorHAnsi" w:hAnsiTheme="minorHAnsi"/>
        </w:rPr>
      </w:pPr>
      <w:r w:rsidRPr="00D72906">
        <w:rPr>
          <w:rFonts w:asciiTheme="minorHAnsi" w:hAnsiTheme="minorHAnsi"/>
        </w:rPr>
        <w:t>Budget</w:t>
      </w:r>
    </w:p>
    <w:p w14:paraId="53CB0BD5" w14:textId="607216D2" w:rsidR="00D72906" w:rsidRPr="00D72906" w:rsidRDefault="00D72906" w:rsidP="00D72906">
      <w:pPr>
        <w:pStyle w:val="NoSpacing"/>
        <w:ind w:firstLine="720"/>
      </w:pPr>
      <w:r w:rsidRPr="00D72906">
        <w:t>$</w:t>
      </w:r>
      <w:r w:rsidRPr="00D72906">
        <w:t>5</w:t>
      </w:r>
      <w:r w:rsidRPr="00D72906">
        <w:t>,000 to pay for course release/overload pay for two faculty members</w:t>
      </w:r>
      <w:r>
        <w:t>, for two semesters each,</w:t>
      </w:r>
      <w:r w:rsidRPr="00D72906">
        <w:t xml:space="preserve"> plus </w:t>
      </w:r>
    </w:p>
    <w:p w14:paraId="45C77AEF" w14:textId="5BD2965F" w:rsidR="00E87F20" w:rsidRPr="00D72906" w:rsidRDefault="00D72906" w:rsidP="00D72906">
      <w:pPr>
        <w:pStyle w:val="NoSpacing"/>
        <w:ind w:firstLine="720"/>
      </w:pPr>
      <w:r w:rsidRPr="00D72906">
        <w:t>$800 in travel costs</w:t>
      </w:r>
      <w:r w:rsidRPr="00D72906">
        <w:t xml:space="preserve"> and other expenses</w:t>
      </w:r>
    </w:p>
    <w:p w14:paraId="5AA089C8" w14:textId="77777777" w:rsidR="00D72906" w:rsidRDefault="00D72906" w:rsidP="00D72906">
      <w:pPr>
        <w:pStyle w:val="NoSpacing"/>
        <w:ind w:firstLine="720"/>
        <w:rPr>
          <w:rFonts w:cs="Calibri"/>
        </w:rPr>
      </w:pPr>
    </w:p>
    <w:p w14:paraId="4B2DE701" w14:textId="77777777" w:rsidR="00E87F20" w:rsidRPr="00130B4A" w:rsidRDefault="00E87F20" w:rsidP="00E87F20">
      <w:pPr>
        <w:pStyle w:val="Heading2"/>
        <w:rPr>
          <w:rFonts w:asciiTheme="minorHAnsi" w:hAnsiTheme="minorHAnsi"/>
        </w:rPr>
      </w:pPr>
      <w:r w:rsidRPr="00130B4A">
        <w:rPr>
          <w:rFonts w:asciiTheme="minorHAnsi" w:hAnsiTheme="minorHAnsi"/>
        </w:rPr>
        <w:t>Sustainability Plan</w:t>
      </w:r>
    </w:p>
    <w:p w14:paraId="47A6B4C9" w14:textId="77777777" w:rsidR="00130B4A" w:rsidRDefault="00130B4A" w:rsidP="00130B4A">
      <w:pPr>
        <w:ind w:firstLine="720"/>
        <w:rPr>
          <w:rFonts w:asciiTheme="minorHAnsi" w:hAnsiTheme="minorHAnsi" w:cs="Arial"/>
          <w:i/>
          <w:szCs w:val="24"/>
        </w:rPr>
      </w:pPr>
      <w:r>
        <w:rPr>
          <w:rFonts w:asciiTheme="minorHAnsi" w:hAnsiTheme="minorHAnsi" w:cs="Arial"/>
          <w:i/>
          <w:szCs w:val="24"/>
        </w:rPr>
        <w:t xml:space="preserve">The new HIST 2111 online course will be offered each semester, with period reviews of newly-available material, as well as continued efficacy of open-source materials as an intervention, taking place each subsequent </w:t>
      </w:r>
      <w:proofErr w:type="gramStart"/>
      <w:r>
        <w:rPr>
          <w:rFonts w:asciiTheme="minorHAnsi" w:hAnsiTheme="minorHAnsi" w:cs="Arial"/>
          <w:i/>
          <w:szCs w:val="24"/>
        </w:rPr>
        <w:t>Spring</w:t>
      </w:r>
      <w:proofErr w:type="gramEnd"/>
      <w:r>
        <w:rPr>
          <w:rFonts w:asciiTheme="minorHAnsi" w:hAnsiTheme="minorHAnsi" w:cs="Arial"/>
          <w:i/>
          <w:szCs w:val="24"/>
        </w:rPr>
        <w:t xml:space="preserve"> semester.</w:t>
      </w:r>
      <w:r>
        <w:rPr>
          <w:rFonts w:asciiTheme="minorHAnsi" w:hAnsiTheme="minorHAnsi" w:cs="Arial"/>
          <w:i/>
          <w:szCs w:val="24"/>
        </w:rPr>
        <w:tab/>
      </w:r>
    </w:p>
    <w:p w14:paraId="3C5DF747" w14:textId="61725A9C" w:rsidR="00130B4A" w:rsidRPr="00130B4A" w:rsidRDefault="00130B4A" w:rsidP="00130B4A">
      <w:pPr>
        <w:ind w:firstLine="720"/>
        <w:rPr>
          <w:rFonts w:asciiTheme="minorHAnsi" w:hAnsiTheme="minorHAnsi" w:cs="Arial"/>
          <w:i/>
          <w:szCs w:val="24"/>
        </w:rPr>
      </w:pPr>
      <w:r>
        <w:rPr>
          <w:rFonts w:asciiTheme="minorHAnsi" w:hAnsiTheme="minorHAnsi" w:cs="Arial"/>
          <w:i/>
          <w:szCs w:val="24"/>
        </w:rPr>
        <w:t>It is hoped that insights gained in modifying the online version of HIST 2111, which is by its nature offered to a minority of students at GSC, will inspire future experimentation with open-source materials in face-to-face versions of HIST 2111, which is taken by many more students (who would also benefit from the cost savings, so long as they are not associated with a decline in student outcomes, as described above).</w:t>
      </w:r>
    </w:p>
    <w:p w14:paraId="20A0E782" w14:textId="77777777" w:rsidR="00E87F20" w:rsidRDefault="00E87F20" w:rsidP="00E87F20">
      <w:pPr>
        <w:pStyle w:val="NoSpacing"/>
        <w:ind w:left="720"/>
        <w:rPr>
          <w:rFonts w:cs="Arial"/>
          <w:i/>
        </w:rPr>
      </w:pPr>
    </w:p>
    <w:p w14:paraId="7EF48AD1" w14:textId="41ECCC6B" w:rsidR="004F45EE" w:rsidRPr="004F45EE" w:rsidRDefault="004F45EE" w:rsidP="004F45EE">
      <w:pPr>
        <w:pStyle w:val="NoSpacing"/>
        <w:rPr>
          <w:b/>
        </w:rPr>
      </w:pPr>
      <w:r w:rsidRPr="004F45EE">
        <w:rPr>
          <w:b/>
        </w:rPr>
        <w:t xml:space="preserve">Additional Information: </w:t>
      </w:r>
    </w:p>
    <w:p w14:paraId="29276EA2" w14:textId="625FD108" w:rsidR="004F45EE" w:rsidRDefault="004F45EE" w:rsidP="004F45EE">
      <w:pPr>
        <w:pStyle w:val="NoSpacing"/>
      </w:pPr>
      <w:r w:rsidRPr="004F45EE">
        <w:t>Expected activities for standard-scale and large-scale Textbook Transformation Grants include training in the chosen project resources, open licensing as necessary, any textbook creation or adaptation required, and course redesign as necessary for the transformation.</w:t>
      </w:r>
    </w:p>
    <w:p w14:paraId="10E31792" w14:textId="77777777" w:rsidR="004F45EE" w:rsidRPr="004F45EE" w:rsidRDefault="004F45EE" w:rsidP="004F45EE">
      <w:pPr>
        <w:pStyle w:val="NoSpacing"/>
      </w:pPr>
    </w:p>
    <w:p w14:paraId="68CC18A3" w14:textId="77777777" w:rsidR="004F45EE" w:rsidRPr="004F45EE" w:rsidRDefault="004F45EE" w:rsidP="004F45EE">
      <w:pPr>
        <w:pStyle w:val="NoSpacing"/>
      </w:pPr>
      <w:r w:rsidRPr="004F45EE">
        <w:t>Other required activities:</w:t>
      </w:r>
    </w:p>
    <w:p w14:paraId="78DA129B" w14:textId="77777777" w:rsidR="004F45EE" w:rsidRPr="004F45EE" w:rsidRDefault="004F45EE" w:rsidP="004F45EE">
      <w:pPr>
        <w:pStyle w:val="NoSpacing"/>
        <w:numPr>
          <w:ilvl w:val="0"/>
          <w:numId w:val="26"/>
        </w:numPr>
      </w:pPr>
      <w:r w:rsidRPr="004F45EE">
        <w:t>Institutional sign-off on Service Level Agreement (SLA) provided by the University System Office, using the project proposal as a statement of work</w:t>
      </w:r>
    </w:p>
    <w:p w14:paraId="6108CC01" w14:textId="77777777" w:rsidR="004F45EE" w:rsidRPr="004F45EE" w:rsidRDefault="004F45EE" w:rsidP="004F45EE">
      <w:pPr>
        <w:pStyle w:val="NoSpacing"/>
        <w:numPr>
          <w:ilvl w:val="0"/>
          <w:numId w:val="26"/>
        </w:numPr>
      </w:pPr>
      <w:r w:rsidRPr="004F45EE">
        <w:t>Institutional invoice to USG along with the signed SLA in order for funds to be disbursed</w:t>
      </w:r>
    </w:p>
    <w:p w14:paraId="29871A68" w14:textId="29DD57A7" w:rsidR="004F45EE" w:rsidRPr="004F45EE" w:rsidRDefault="004F45EE" w:rsidP="004F45EE">
      <w:pPr>
        <w:pStyle w:val="NoSpacing"/>
        <w:numPr>
          <w:ilvl w:val="0"/>
          <w:numId w:val="26"/>
        </w:numPr>
      </w:pPr>
      <w:r w:rsidRPr="004F45EE">
        <w:t xml:space="preserve">Attendance </w:t>
      </w:r>
      <w:r w:rsidR="006E659B">
        <w:t>at a</w:t>
      </w:r>
      <w:r>
        <w:t xml:space="preserve"> kickoff meeting</w:t>
      </w:r>
      <w:r w:rsidR="006E659B">
        <w:t xml:space="preserve"> (see timeline below)</w:t>
      </w:r>
      <w:r w:rsidR="000A2D38">
        <w:t xml:space="preserve"> for at least two team members</w:t>
      </w:r>
    </w:p>
    <w:p w14:paraId="3F0CCBAB" w14:textId="14D59467" w:rsidR="004F45EE" w:rsidRPr="004F45EE" w:rsidRDefault="004F45EE" w:rsidP="004F45EE">
      <w:pPr>
        <w:pStyle w:val="NoSpacing"/>
        <w:numPr>
          <w:ilvl w:val="0"/>
          <w:numId w:val="26"/>
        </w:numPr>
      </w:pPr>
      <w:r w:rsidRPr="004F45EE">
        <w:lastRenderedPageBreak/>
        <w:t>Completion of project status report for e</w:t>
      </w:r>
      <w:r>
        <w:t>ach</w:t>
      </w:r>
      <w:r w:rsidRPr="004F45EE">
        <w:t xml:space="preserve"> semester of the implementation</w:t>
      </w:r>
    </w:p>
    <w:p w14:paraId="68EE2853" w14:textId="77777777" w:rsidR="004F45EE" w:rsidRPr="004F45EE" w:rsidRDefault="004F45EE" w:rsidP="004F45EE">
      <w:pPr>
        <w:pStyle w:val="NoSpacing"/>
        <w:numPr>
          <w:ilvl w:val="0"/>
          <w:numId w:val="26"/>
        </w:numPr>
      </w:pPr>
      <w:r w:rsidRPr="004F45EE">
        <w:t>Completion of a final project report, including provision of data on impact on student success and a course schedule with resource links</w:t>
      </w:r>
    </w:p>
    <w:p w14:paraId="0AB7B414" w14:textId="77777777" w:rsidR="00BB2B5F" w:rsidRDefault="004F45EE" w:rsidP="004F45EE">
      <w:pPr>
        <w:pStyle w:val="NoSpacing"/>
        <w:numPr>
          <w:ilvl w:val="0"/>
          <w:numId w:val="26"/>
        </w:numPr>
      </w:pPr>
      <w:r>
        <w:t>Any n</w:t>
      </w:r>
      <w:r w:rsidRPr="004F45EE">
        <w:t xml:space="preserve">ew works must be </w:t>
      </w:r>
      <w:r w:rsidR="00BB2B5F">
        <w:t>open-licensed</w:t>
      </w:r>
      <w:r w:rsidRPr="004F45EE">
        <w:t xml:space="preserve"> under a </w:t>
      </w:r>
      <w:hyperlink r:id="rId14" w:history="1">
        <w:r w:rsidRPr="004F45EE">
          <w:rPr>
            <w:rStyle w:val="Hyperlink"/>
          </w:rPr>
          <w:t>Creative Commons</w:t>
        </w:r>
      </w:hyperlink>
      <w:r w:rsidRPr="004F45EE">
        <w:t> </w:t>
      </w:r>
      <w:r w:rsidRPr="004F45EE">
        <w:rPr>
          <w:b/>
          <w:bCs/>
        </w:rPr>
        <w:t>Attribution License</w:t>
      </w:r>
      <w:r w:rsidRPr="004F45EE">
        <w:t> (CC-BY), with exceptions for modifications of materials with a more</w:t>
      </w:r>
      <w:r w:rsidR="00BB2B5F">
        <w:t xml:space="preserve"> restrictive open license. Materials will be made</w:t>
      </w:r>
      <w:r w:rsidRPr="004F45EE">
        <w:t xml:space="preserve"> accessible to the public through the </w:t>
      </w:r>
      <w:hyperlink r:id="rId15" w:history="1">
        <w:r w:rsidRPr="004F45EE">
          <w:rPr>
            <w:rStyle w:val="Hyperlink"/>
          </w:rPr>
          <w:t>GALILEO Open Learning Materials repository</w:t>
        </w:r>
      </w:hyperlink>
      <w:r w:rsidRPr="004F45EE">
        <w:t xml:space="preserve">. </w:t>
      </w:r>
    </w:p>
    <w:p w14:paraId="138DE3C1" w14:textId="3C3FCDE1" w:rsidR="004F45EE" w:rsidRPr="004F45EE" w:rsidRDefault="004F45EE" w:rsidP="00BB2B5F">
      <w:pPr>
        <w:pStyle w:val="NoSpacing"/>
        <w:numPr>
          <w:ilvl w:val="1"/>
          <w:numId w:val="26"/>
        </w:numPr>
      </w:pPr>
      <w:r w:rsidRPr="004F45EE">
        <w:t xml:space="preserve">This requirement does not include proprietary features of </w:t>
      </w:r>
      <w:r w:rsidR="00BB2B5F">
        <w:t xml:space="preserve">commercial </w:t>
      </w:r>
      <w:r w:rsidRPr="004F45EE">
        <w:t xml:space="preserve">authoring </w:t>
      </w:r>
      <w:r>
        <w:t>or homework platforms. Sharing quizzes, tests, and other student evaluations are optional.</w:t>
      </w:r>
    </w:p>
    <w:p w14:paraId="4567104C" w14:textId="1EF1E73D" w:rsidR="004F45EE" w:rsidRDefault="004F45EE" w:rsidP="004F45EE">
      <w:pPr>
        <w:pStyle w:val="NoSpacing"/>
        <w:numPr>
          <w:ilvl w:val="0"/>
          <w:numId w:val="26"/>
        </w:numPr>
      </w:pPr>
      <w:r w:rsidRPr="004F45EE">
        <w:t>Participation as needed in ALG-related communications, including post-project surveys</w:t>
      </w:r>
    </w:p>
    <w:p w14:paraId="0B1DD1A9" w14:textId="34A3B2AE" w:rsidR="004F45EE" w:rsidRDefault="004F45EE" w:rsidP="004F45EE">
      <w:pPr>
        <w:pStyle w:val="NoSpacing"/>
      </w:pPr>
    </w:p>
    <w:p w14:paraId="42594D87" w14:textId="5BC5D3F2" w:rsidR="004F45EE" w:rsidRDefault="004F45EE" w:rsidP="004F45EE">
      <w:pPr>
        <w:pStyle w:val="NoSpacing"/>
      </w:pPr>
      <w:r w:rsidRPr="004F45EE">
        <w:t>Textbook Transformation Grants </w:t>
      </w:r>
      <w:r w:rsidRPr="004F45EE">
        <w:rPr>
          <w:b/>
          <w:bCs/>
        </w:rPr>
        <w:t>do not work the same as federal or other external grants.</w:t>
      </w:r>
      <w:r w:rsidRPr="004F45EE">
        <w:t> They are an allocation from the University System of Georgia to the institution in order to get the work on the application completed. Funds can cover faculty and staff time, including course release time, overload pay, and replacement coverage. Funds can also cover project expenses, including related department needs and travel expenses.</w:t>
      </w:r>
    </w:p>
    <w:p w14:paraId="4F60D815" w14:textId="77777777" w:rsidR="004F45EE" w:rsidRPr="004F45EE" w:rsidRDefault="004F45EE" w:rsidP="004F45EE">
      <w:pPr>
        <w:pStyle w:val="NoSpacing"/>
      </w:pPr>
    </w:p>
    <w:p w14:paraId="770016DF" w14:textId="42E57E22" w:rsidR="004F45EE" w:rsidRDefault="004F45EE" w:rsidP="004F45EE">
      <w:pPr>
        <w:pStyle w:val="NoSpacing"/>
      </w:pPr>
      <w:r w:rsidRPr="004F45EE">
        <w:t xml:space="preserve">This funding structure, facilitated by a Service Level Agreement, allows for flexibility between institutions. Funding procedures largely rely on your institution so long as spending meets state guidelines. The proposing team must coordinate as necessary with their departments </w:t>
      </w:r>
      <w:r w:rsidR="00BB2B5F">
        <w:t xml:space="preserve">to </w:t>
      </w:r>
      <w:r w:rsidRPr="004F45EE">
        <w:t>determine how to handle the distribution. Textbook Transformation Grants should not cover indirect costs, as they are not external grants nor stipends to individual faculty.</w:t>
      </w:r>
    </w:p>
    <w:p w14:paraId="2F9FAAD5" w14:textId="77777777" w:rsidR="004F45EE" w:rsidRPr="004F45EE" w:rsidRDefault="004F45EE" w:rsidP="004F45EE">
      <w:pPr>
        <w:pStyle w:val="NoSpacing"/>
      </w:pPr>
    </w:p>
    <w:p w14:paraId="52043E65" w14:textId="6DB9F0F2" w:rsidR="004F45EE" w:rsidRDefault="00BB2B5F" w:rsidP="004F45EE">
      <w:pPr>
        <w:pStyle w:val="NoSpacing"/>
      </w:pPr>
      <w:r>
        <w:t>Funds are released</w:t>
      </w:r>
      <w:r w:rsidR="004F45EE" w:rsidRPr="004F45EE">
        <w:t xml:space="preserve"> to the sponsoring institutional office in two parts: 50% on return of the USG-drafted Service Level Agreement (SLA) with the original or modified proposal serving as the statement of work, and 50% on submission of the final report. </w:t>
      </w:r>
    </w:p>
    <w:p w14:paraId="18B0C5AC" w14:textId="6D2EED5A" w:rsidR="004F45EE" w:rsidRDefault="004F45EE" w:rsidP="004F45EE">
      <w:pPr>
        <w:pStyle w:val="NoSpacing"/>
      </w:pPr>
    </w:p>
    <w:p w14:paraId="0AA99046" w14:textId="77777777" w:rsidR="004F45EE" w:rsidRPr="004F45EE" w:rsidRDefault="004F45EE" w:rsidP="004F45EE">
      <w:pPr>
        <w:pStyle w:val="NoSpacing"/>
        <w:rPr>
          <w:b/>
        </w:rPr>
      </w:pPr>
      <w:r w:rsidRPr="004F45EE">
        <w:rPr>
          <w:b/>
        </w:rPr>
        <w:t xml:space="preserve">Grants Timeline: </w:t>
      </w:r>
    </w:p>
    <w:p w14:paraId="1E81E051" w14:textId="2A87130E" w:rsidR="004F45EE" w:rsidRDefault="004F45EE" w:rsidP="004F45EE">
      <w:pPr>
        <w:pStyle w:val="NoSpacing"/>
      </w:pPr>
      <w:r>
        <w:t>May 4 - May 20: Applications submitted</w:t>
      </w:r>
    </w:p>
    <w:p w14:paraId="0B115B30" w14:textId="77777777" w:rsidR="004F45EE" w:rsidRDefault="004F45EE" w:rsidP="004F45EE">
      <w:pPr>
        <w:pStyle w:val="NoSpacing"/>
      </w:pPr>
      <w:r>
        <w:t>May 21: Administrative reviews</w:t>
      </w:r>
    </w:p>
    <w:p w14:paraId="6E430667" w14:textId="76710F98" w:rsidR="004F45EE" w:rsidRDefault="004F45EE" w:rsidP="004F45EE">
      <w:pPr>
        <w:pStyle w:val="NoSpacing"/>
      </w:pPr>
      <w:r>
        <w:t>May 22: Award Notification Date</w:t>
      </w:r>
    </w:p>
    <w:p w14:paraId="3B343C94" w14:textId="396E467E" w:rsidR="004F45EE" w:rsidRPr="000A2D38" w:rsidRDefault="009F3073" w:rsidP="004F45EE">
      <w:pPr>
        <w:pStyle w:val="NoSpacing"/>
      </w:pPr>
      <w:r>
        <w:t>October</w:t>
      </w:r>
      <w:r w:rsidR="006E659B">
        <w:t xml:space="preserve"> 2018: Kickoff Meeting, Middle Georgia State University</w:t>
      </w:r>
      <w:r w:rsidR="000A2D38">
        <w:t>, date TBD</w:t>
      </w:r>
      <w:r w:rsidR="006E659B">
        <w:t xml:space="preserve"> </w:t>
      </w:r>
      <w:r w:rsidR="006E659B">
        <w:br/>
        <w:t xml:space="preserve">(For projects with a shorter timeline, an online kickoff meeting in the </w:t>
      </w:r>
      <w:proofErr w:type="gramStart"/>
      <w:r w:rsidR="006E659B">
        <w:t>Summer</w:t>
      </w:r>
      <w:proofErr w:type="gramEnd"/>
      <w:r w:rsidR="006E659B">
        <w:t xml:space="preserve"> can be arranged.) </w:t>
      </w:r>
    </w:p>
    <w:sectPr w:rsidR="004F45EE" w:rsidRPr="000A2D38" w:rsidSect="007C7A3B">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989B" w14:textId="77777777" w:rsidR="00412EE0" w:rsidRDefault="00412EE0">
      <w:r>
        <w:separator/>
      </w:r>
    </w:p>
  </w:endnote>
  <w:endnote w:type="continuationSeparator" w:id="0">
    <w:p w14:paraId="27468A58" w14:textId="77777777" w:rsidR="00412EE0" w:rsidRDefault="00412EE0">
      <w:r>
        <w:continuationSeparator/>
      </w:r>
    </w:p>
  </w:endnote>
  <w:endnote w:type="continuationNotice" w:id="1">
    <w:p w14:paraId="2EAC135C" w14:textId="77777777" w:rsidR="00412EE0" w:rsidRDefault="00412E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C951" w14:textId="0FDF3614" w:rsidR="00974757" w:rsidRPr="00167EC7" w:rsidRDefault="00974757">
    <w:pPr>
      <w:pStyle w:val="Footer"/>
      <w:spacing w:before="120" w:after="120"/>
      <w:rPr>
        <w:rFonts w:asciiTheme="minorHAnsi" w:hAnsiTheme="minorHAnsi"/>
      </w:rPr>
    </w:pP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130B4A">
      <w:rPr>
        <w:rStyle w:val="PageNumber"/>
        <w:rFonts w:asciiTheme="minorHAnsi" w:hAnsiTheme="minorHAnsi"/>
        <w:noProof/>
      </w:rPr>
      <w:t>6</w:t>
    </w:r>
    <w:r w:rsidRPr="00167EC7">
      <w:rPr>
        <w:rStyle w:val="PageNumber"/>
        <w:rFonts w:asciiTheme="minorHAnsi" w:hAnsiTheme="minorHAnsi"/>
      </w:rPr>
      <w:fldChar w:fldCharType="end"/>
    </w:r>
    <w:r w:rsidRPr="00167EC7">
      <w:rPr>
        <w:rFonts w:asciiTheme="minorHAnsi" w:hAnsiTheme="minorHAnsi"/>
      </w:rPr>
      <w:tab/>
    </w:r>
    <w:r w:rsidR="00F47499">
      <w:rPr>
        <w:rFonts w:asciiTheme="minorHAnsi" w:hAnsiTheme="minorHAnsi"/>
        <w:i/>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9369" w14:textId="77777777" w:rsidR="00412EE0" w:rsidRDefault="00412EE0">
      <w:r>
        <w:separator/>
      </w:r>
    </w:p>
  </w:footnote>
  <w:footnote w:type="continuationSeparator" w:id="0">
    <w:p w14:paraId="468BC2C9" w14:textId="77777777" w:rsidR="00412EE0" w:rsidRDefault="00412EE0">
      <w:r>
        <w:continuationSeparator/>
      </w:r>
    </w:p>
  </w:footnote>
  <w:footnote w:type="continuationNotice" w:id="1">
    <w:p w14:paraId="2D2735B9" w14:textId="77777777" w:rsidR="00412EE0" w:rsidRDefault="00412EE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6"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14" w15:restartNumberingAfterBreak="0">
    <w:nsid w:val="64DA529C"/>
    <w:multiLevelType w:val="multilevel"/>
    <w:tmpl w:val="D422C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D4F3E92"/>
    <w:multiLevelType w:val="hybridMultilevel"/>
    <w:tmpl w:val="E08E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12"/>
  </w:num>
  <w:num w:numId="5">
    <w:abstractNumId w:val="19"/>
  </w:num>
  <w:num w:numId="6">
    <w:abstractNumId w:val="10"/>
  </w:num>
  <w:num w:numId="7">
    <w:abstractNumId w:val="16"/>
  </w:num>
  <w:num w:numId="8">
    <w:abstractNumId w:val="8"/>
  </w:num>
  <w:num w:numId="9">
    <w:abstractNumId w:val="1"/>
  </w:num>
  <w:num w:numId="10">
    <w:abstractNumId w:val="1"/>
  </w:num>
  <w:num w:numId="11">
    <w:abstractNumId w:val="1"/>
  </w:num>
  <w:num w:numId="12">
    <w:abstractNumId w:val="15"/>
  </w:num>
  <w:num w:numId="13">
    <w:abstractNumId w:val="3"/>
  </w:num>
  <w:num w:numId="14">
    <w:abstractNumId w:val="2"/>
  </w:num>
  <w:num w:numId="15">
    <w:abstractNumId w:val="1"/>
  </w:num>
  <w:num w:numId="16">
    <w:abstractNumId w:val="6"/>
  </w:num>
  <w:num w:numId="17">
    <w:abstractNumId w:val="0"/>
  </w:num>
  <w:num w:numId="18">
    <w:abstractNumId w:val="4"/>
  </w:num>
  <w:num w:numId="19">
    <w:abstractNumId w:val="7"/>
  </w:num>
  <w:num w:numId="20">
    <w:abstractNumId w:val="17"/>
  </w:num>
  <w:num w:numId="21">
    <w:abstractNumId w:val="9"/>
  </w:num>
  <w:num w:numId="22">
    <w:abstractNumId w:val="1"/>
  </w:num>
  <w:num w:numId="23">
    <w:abstractNumId w:val="11"/>
  </w:num>
  <w:num w:numId="24">
    <w:abstractNumId w:val="1"/>
  </w:num>
  <w:num w:numId="25">
    <w:abstractNumId w:val="9"/>
  </w:num>
  <w:num w:numId="26">
    <w:abstractNumId w:val="14"/>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3CC3"/>
    <w:rsid w:val="000215BA"/>
    <w:rsid w:val="00052CC6"/>
    <w:rsid w:val="000553B2"/>
    <w:rsid w:val="00066759"/>
    <w:rsid w:val="00071A3D"/>
    <w:rsid w:val="000767B0"/>
    <w:rsid w:val="000810C1"/>
    <w:rsid w:val="00081A2C"/>
    <w:rsid w:val="00086457"/>
    <w:rsid w:val="000866A0"/>
    <w:rsid w:val="000962D6"/>
    <w:rsid w:val="000A2D38"/>
    <w:rsid w:val="000E61B6"/>
    <w:rsid w:val="000E7136"/>
    <w:rsid w:val="00123194"/>
    <w:rsid w:val="00130038"/>
    <w:rsid w:val="00130B4A"/>
    <w:rsid w:val="0014416A"/>
    <w:rsid w:val="0014612C"/>
    <w:rsid w:val="001546DB"/>
    <w:rsid w:val="00161288"/>
    <w:rsid w:val="00167EC7"/>
    <w:rsid w:val="00184407"/>
    <w:rsid w:val="001C220F"/>
    <w:rsid w:val="001C55AE"/>
    <w:rsid w:val="001D6B4D"/>
    <w:rsid w:val="001E079B"/>
    <w:rsid w:val="001E363C"/>
    <w:rsid w:val="001E3803"/>
    <w:rsid w:val="001F5083"/>
    <w:rsid w:val="00200983"/>
    <w:rsid w:val="002065C4"/>
    <w:rsid w:val="00223377"/>
    <w:rsid w:val="0025341B"/>
    <w:rsid w:val="002617C9"/>
    <w:rsid w:val="0027723D"/>
    <w:rsid w:val="00281306"/>
    <w:rsid w:val="00286254"/>
    <w:rsid w:val="002909B5"/>
    <w:rsid w:val="00294258"/>
    <w:rsid w:val="00295397"/>
    <w:rsid w:val="002A39B8"/>
    <w:rsid w:val="002A517F"/>
    <w:rsid w:val="002B4D0F"/>
    <w:rsid w:val="002D6B3A"/>
    <w:rsid w:val="002E28F0"/>
    <w:rsid w:val="002E2C88"/>
    <w:rsid w:val="002E58C6"/>
    <w:rsid w:val="003150EF"/>
    <w:rsid w:val="00320C38"/>
    <w:rsid w:val="003238C7"/>
    <w:rsid w:val="00326B42"/>
    <w:rsid w:val="003441ED"/>
    <w:rsid w:val="0036111A"/>
    <w:rsid w:val="00362D66"/>
    <w:rsid w:val="00374CC8"/>
    <w:rsid w:val="003753CD"/>
    <w:rsid w:val="00385C89"/>
    <w:rsid w:val="00393FA8"/>
    <w:rsid w:val="0039471A"/>
    <w:rsid w:val="003959D6"/>
    <w:rsid w:val="00395B87"/>
    <w:rsid w:val="003B2C88"/>
    <w:rsid w:val="003B3D54"/>
    <w:rsid w:val="003C654B"/>
    <w:rsid w:val="003F4209"/>
    <w:rsid w:val="003F7C31"/>
    <w:rsid w:val="00400095"/>
    <w:rsid w:val="0040570D"/>
    <w:rsid w:val="00412EE0"/>
    <w:rsid w:val="00423FE9"/>
    <w:rsid w:val="0042668E"/>
    <w:rsid w:val="00435D90"/>
    <w:rsid w:val="0045300A"/>
    <w:rsid w:val="00457880"/>
    <w:rsid w:val="00481EA9"/>
    <w:rsid w:val="00485C2B"/>
    <w:rsid w:val="004B087F"/>
    <w:rsid w:val="004B2E14"/>
    <w:rsid w:val="004C520A"/>
    <w:rsid w:val="004D28E8"/>
    <w:rsid w:val="004D4003"/>
    <w:rsid w:val="004F45EE"/>
    <w:rsid w:val="00525F82"/>
    <w:rsid w:val="005430C3"/>
    <w:rsid w:val="00552CC2"/>
    <w:rsid w:val="005713A6"/>
    <w:rsid w:val="005860B8"/>
    <w:rsid w:val="00591DD7"/>
    <w:rsid w:val="00591DF4"/>
    <w:rsid w:val="00594929"/>
    <w:rsid w:val="005A51D0"/>
    <w:rsid w:val="005A7BC1"/>
    <w:rsid w:val="005B4773"/>
    <w:rsid w:val="005D18E4"/>
    <w:rsid w:val="005D2CCE"/>
    <w:rsid w:val="00612A3A"/>
    <w:rsid w:val="00623A29"/>
    <w:rsid w:val="00636BBA"/>
    <w:rsid w:val="00643284"/>
    <w:rsid w:val="006440ED"/>
    <w:rsid w:val="00655603"/>
    <w:rsid w:val="00655F54"/>
    <w:rsid w:val="00656F33"/>
    <w:rsid w:val="00687917"/>
    <w:rsid w:val="00687B00"/>
    <w:rsid w:val="006A10CC"/>
    <w:rsid w:val="006C2809"/>
    <w:rsid w:val="006C533E"/>
    <w:rsid w:val="006C6B04"/>
    <w:rsid w:val="006C6C09"/>
    <w:rsid w:val="006C7627"/>
    <w:rsid w:val="006D79E0"/>
    <w:rsid w:val="006E659B"/>
    <w:rsid w:val="006F54B8"/>
    <w:rsid w:val="0070027C"/>
    <w:rsid w:val="007022CF"/>
    <w:rsid w:val="00704991"/>
    <w:rsid w:val="00715CF6"/>
    <w:rsid w:val="007167FD"/>
    <w:rsid w:val="00732A7E"/>
    <w:rsid w:val="0073421C"/>
    <w:rsid w:val="00747E1A"/>
    <w:rsid w:val="00752628"/>
    <w:rsid w:val="00755345"/>
    <w:rsid w:val="00765B87"/>
    <w:rsid w:val="00773BD2"/>
    <w:rsid w:val="007853C4"/>
    <w:rsid w:val="00790529"/>
    <w:rsid w:val="007A4536"/>
    <w:rsid w:val="007C4B5F"/>
    <w:rsid w:val="007C7A3B"/>
    <w:rsid w:val="007D19A2"/>
    <w:rsid w:val="007D6DCC"/>
    <w:rsid w:val="007E3111"/>
    <w:rsid w:val="007F7771"/>
    <w:rsid w:val="00811731"/>
    <w:rsid w:val="00813529"/>
    <w:rsid w:val="00830CC2"/>
    <w:rsid w:val="00832F8F"/>
    <w:rsid w:val="0084346F"/>
    <w:rsid w:val="0084626B"/>
    <w:rsid w:val="0086701B"/>
    <w:rsid w:val="00876EFF"/>
    <w:rsid w:val="008903E4"/>
    <w:rsid w:val="00891558"/>
    <w:rsid w:val="008C6F31"/>
    <w:rsid w:val="008F0F78"/>
    <w:rsid w:val="008F2FE8"/>
    <w:rsid w:val="00911761"/>
    <w:rsid w:val="009263C4"/>
    <w:rsid w:val="00927902"/>
    <w:rsid w:val="0096732B"/>
    <w:rsid w:val="00974757"/>
    <w:rsid w:val="00980ED3"/>
    <w:rsid w:val="00994493"/>
    <w:rsid w:val="009A0398"/>
    <w:rsid w:val="009A682F"/>
    <w:rsid w:val="009C10F4"/>
    <w:rsid w:val="009C7748"/>
    <w:rsid w:val="009D336E"/>
    <w:rsid w:val="009F3073"/>
    <w:rsid w:val="009F3ECD"/>
    <w:rsid w:val="00A014F4"/>
    <w:rsid w:val="00A01A10"/>
    <w:rsid w:val="00A05A44"/>
    <w:rsid w:val="00A060DF"/>
    <w:rsid w:val="00A201F1"/>
    <w:rsid w:val="00A22E75"/>
    <w:rsid w:val="00A22FBD"/>
    <w:rsid w:val="00A323B9"/>
    <w:rsid w:val="00A35BF0"/>
    <w:rsid w:val="00A40179"/>
    <w:rsid w:val="00A52287"/>
    <w:rsid w:val="00A65004"/>
    <w:rsid w:val="00A65AAB"/>
    <w:rsid w:val="00A72FC5"/>
    <w:rsid w:val="00AA5E2B"/>
    <w:rsid w:val="00AF162F"/>
    <w:rsid w:val="00B06E9B"/>
    <w:rsid w:val="00B078E7"/>
    <w:rsid w:val="00B17797"/>
    <w:rsid w:val="00B2334C"/>
    <w:rsid w:val="00B26578"/>
    <w:rsid w:val="00B36F7C"/>
    <w:rsid w:val="00B5196D"/>
    <w:rsid w:val="00B61D54"/>
    <w:rsid w:val="00B62D56"/>
    <w:rsid w:val="00B63ECF"/>
    <w:rsid w:val="00B8106D"/>
    <w:rsid w:val="00B85B6A"/>
    <w:rsid w:val="00B87195"/>
    <w:rsid w:val="00B87F57"/>
    <w:rsid w:val="00B94B91"/>
    <w:rsid w:val="00BA5293"/>
    <w:rsid w:val="00BB2B5F"/>
    <w:rsid w:val="00BB7A63"/>
    <w:rsid w:val="00BC0850"/>
    <w:rsid w:val="00BD05DC"/>
    <w:rsid w:val="00BD7974"/>
    <w:rsid w:val="00C03727"/>
    <w:rsid w:val="00C043A1"/>
    <w:rsid w:val="00C07CAB"/>
    <w:rsid w:val="00C17794"/>
    <w:rsid w:val="00C177F4"/>
    <w:rsid w:val="00C27566"/>
    <w:rsid w:val="00C503FD"/>
    <w:rsid w:val="00C5394B"/>
    <w:rsid w:val="00C55164"/>
    <w:rsid w:val="00C62DCF"/>
    <w:rsid w:val="00C7152A"/>
    <w:rsid w:val="00C85C28"/>
    <w:rsid w:val="00C8627E"/>
    <w:rsid w:val="00C945AA"/>
    <w:rsid w:val="00CA25F1"/>
    <w:rsid w:val="00CA384B"/>
    <w:rsid w:val="00CB3D69"/>
    <w:rsid w:val="00CC58C3"/>
    <w:rsid w:val="00CC7269"/>
    <w:rsid w:val="00CD50EF"/>
    <w:rsid w:val="00CE2920"/>
    <w:rsid w:val="00CE55DE"/>
    <w:rsid w:val="00D0082E"/>
    <w:rsid w:val="00D06041"/>
    <w:rsid w:val="00D07C50"/>
    <w:rsid w:val="00D169C8"/>
    <w:rsid w:val="00D30131"/>
    <w:rsid w:val="00D41968"/>
    <w:rsid w:val="00D41D33"/>
    <w:rsid w:val="00D4476C"/>
    <w:rsid w:val="00D46D9D"/>
    <w:rsid w:val="00D66D97"/>
    <w:rsid w:val="00D72906"/>
    <w:rsid w:val="00D826AC"/>
    <w:rsid w:val="00DA52CB"/>
    <w:rsid w:val="00DA726C"/>
    <w:rsid w:val="00DC04CB"/>
    <w:rsid w:val="00DD2EB0"/>
    <w:rsid w:val="00DE4072"/>
    <w:rsid w:val="00DE440B"/>
    <w:rsid w:val="00DF2FC4"/>
    <w:rsid w:val="00E04BD7"/>
    <w:rsid w:val="00E10A28"/>
    <w:rsid w:val="00E12554"/>
    <w:rsid w:val="00E258CA"/>
    <w:rsid w:val="00E332BD"/>
    <w:rsid w:val="00E450CF"/>
    <w:rsid w:val="00E52F5A"/>
    <w:rsid w:val="00E5638A"/>
    <w:rsid w:val="00E56B04"/>
    <w:rsid w:val="00E64C1C"/>
    <w:rsid w:val="00E67CBE"/>
    <w:rsid w:val="00E87F20"/>
    <w:rsid w:val="00E9351C"/>
    <w:rsid w:val="00E941F7"/>
    <w:rsid w:val="00EA52BF"/>
    <w:rsid w:val="00EC34DF"/>
    <w:rsid w:val="00ED14F1"/>
    <w:rsid w:val="00ED55B9"/>
    <w:rsid w:val="00EE4BFA"/>
    <w:rsid w:val="00EF033A"/>
    <w:rsid w:val="00F22614"/>
    <w:rsid w:val="00F47499"/>
    <w:rsid w:val="00F50506"/>
    <w:rsid w:val="00F633D1"/>
    <w:rsid w:val="00F674F7"/>
    <w:rsid w:val="00F70247"/>
    <w:rsid w:val="00F84D93"/>
    <w:rsid w:val="00F84FD9"/>
    <w:rsid w:val="00F95209"/>
    <w:rsid w:val="00FB6BD5"/>
    <w:rsid w:val="00FC39A8"/>
    <w:rsid w:val="00FD189B"/>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65D39166-7A95-422F-BCC9-939F62A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3147">
      <w:bodyDiv w:val="1"/>
      <w:marLeft w:val="0"/>
      <w:marRight w:val="0"/>
      <w:marTop w:val="0"/>
      <w:marBottom w:val="0"/>
      <w:divBdr>
        <w:top w:val="none" w:sz="0" w:space="0" w:color="auto"/>
        <w:left w:val="none" w:sz="0" w:space="0" w:color="auto"/>
        <w:bottom w:val="none" w:sz="0" w:space="0" w:color="auto"/>
        <w:right w:val="none" w:sz="0" w:space="0" w:color="auto"/>
      </w:divBdr>
    </w:div>
    <w:div w:id="299849690">
      <w:bodyDiv w:val="1"/>
      <w:marLeft w:val="0"/>
      <w:marRight w:val="0"/>
      <w:marTop w:val="0"/>
      <w:marBottom w:val="0"/>
      <w:divBdr>
        <w:top w:val="none" w:sz="0" w:space="0" w:color="auto"/>
        <w:left w:val="none" w:sz="0" w:space="0" w:color="auto"/>
        <w:bottom w:val="none" w:sz="0" w:space="0" w:color="auto"/>
        <w:right w:val="none" w:sz="0" w:space="0" w:color="auto"/>
      </w:divBdr>
    </w:div>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853150954">
      <w:bodyDiv w:val="1"/>
      <w:marLeft w:val="0"/>
      <w:marRight w:val="0"/>
      <w:marTop w:val="0"/>
      <w:marBottom w:val="0"/>
      <w:divBdr>
        <w:top w:val="none" w:sz="0" w:space="0" w:color="auto"/>
        <w:left w:val="none" w:sz="0" w:space="0" w:color="auto"/>
        <w:bottom w:val="none" w:sz="0" w:space="0" w:color="auto"/>
        <w:right w:val="none" w:sz="0" w:space="0" w:color="auto"/>
      </w:divBdr>
    </w:div>
    <w:div w:id="879980157">
      <w:bodyDiv w:val="1"/>
      <w:marLeft w:val="0"/>
      <w:marRight w:val="0"/>
      <w:marTop w:val="0"/>
      <w:marBottom w:val="0"/>
      <w:divBdr>
        <w:top w:val="none" w:sz="0" w:space="0" w:color="auto"/>
        <w:left w:val="none" w:sz="0" w:space="0" w:color="auto"/>
        <w:bottom w:val="none" w:sz="0" w:space="0" w:color="auto"/>
        <w:right w:val="none" w:sz="0" w:space="0" w:color="auto"/>
      </w:divBdr>
    </w:div>
    <w:div w:id="1148982747">
      <w:bodyDiv w:val="1"/>
      <w:marLeft w:val="0"/>
      <w:marRight w:val="0"/>
      <w:marTop w:val="0"/>
      <w:marBottom w:val="0"/>
      <w:divBdr>
        <w:top w:val="none" w:sz="0" w:space="0" w:color="auto"/>
        <w:left w:val="none" w:sz="0" w:space="0" w:color="auto"/>
        <w:bottom w:val="none" w:sz="0" w:space="0" w:color="auto"/>
        <w:right w:val="none" w:sz="0" w:space="0" w:color="auto"/>
      </w:divBdr>
    </w:div>
    <w:div w:id="1153445183">
      <w:bodyDiv w:val="1"/>
      <w:marLeft w:val="0"/>
      <w:marRight w:val="0"/>
      <w:marTop w:val="0"/>
      <w:marBottom w:val="0"/>
      <w:divBdr>
        <w:top w:val="none" w:sz="0" w:space="0" w:color="auto"/>
        <w:left w:val="none" w:sz="0" w:space="0" w:color="auto"/>
        <w:bottom w:val="none" w:sz="0" w:space="0" w:color="auto"/>
        <w:right w:val="none" w:sz="0" w:space="0" w:color="auto"/>
      </w:divBdr>
    </w:div>
    <w:div w:id="1311519482">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488402965">
      <w:bodyDiv w:val="1"/>
      <w:marLeft w:val="0"/>
      <w:marRight w:val="0"/>
      <w:marTop w:val="0"/>
      <w:marBottom w:val="0"/>
      <w:divBdr>
        <w:top w:val="none" w:sz="0" w:space="0" w:color="auto"/>
        <w:left w:val="none" w:sz="0" w:space="0" w:color="auto"/>
        <w:bottom w:val="none" w:sz="0" w:space="0" w:color="auto"/>
        <w:right w:val="none" w:sz="0" w:space="0" w:color="auto"/>
      </w:divBdr>
    </w:div>
    <w:div w:id="1547136059">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 w:id="1584342387">
      <w:bodyDiv w:val="1"/>
      <w:marLeft w:val="0"/>
      <w:marRight w:val="0"/>
      <w:marTop w:val="0"/>
      <w:marBottom w:val="0"/>
      <w:divBdr>
        <w:top w:val="none" w:sz="0" w:space="0" w:color="auto"/>
        <w:left w:val="none" w:sz="0" w:space="0" w:color="auto"/>
        <w:bottom w:val="none" w:sz="0" w:space="0" w:color="auto"/>
        <w:right w:val="none" w:sz="0" w:space="0" w:color="auto"/>
      </w:divBdr>
    </w:div>
    <w:div w:id="1674843535">
      <w:bodyDiv w:val="1"/>
      <w:marLeft w:val="0"/>
      <w:marRight w:val="0"/>
      <w:marTop w:val="0"/>
      <w:marBottom w:val="0"/>
      <w:divBdr>
        <w:top w:val="none" w:sz="0" w:space="0" w:color="auto"/>
        <w:left w:val="none" w:sz="0" w:space="0" w:color="auto"/>
        <w:bottom w:val="none" w:sz="0" w:space="0" w:color="auto"/>
        <w:right w:val="none" w:sz="0" w:space="0" w:color="auto"/>
      </w:divBdr>
    </w:div>
    <w:div w:id="1787652210">
      <w:bodyDiv w:val="1"/>
      <w:marLeft w:val="0"/>
      <w:marRight w:val="0"/>
      <w:marTop w:val="0"/>
      <w:marBottom w:val="0"/>
      <w:divBdr>
        <w:top w:val="none" w:sz="0" w:space="0" w:color="auto"/>
        <w:left w:val="none" w:sz="0" w:space="0" w:color="auto"/>
        <w:bottom w:val="none" w:sz="0" w:space="0" w:color="auto"/>
        <w:right w:val="none" w:sz="0" w:space="0" w:color="auto"/>
      </w:divBdr>
    </w:div>
    <w:div w:id="1917933260">
      <w:bodyDiv w:val="1"/>
      <w:marLeft w:val="0"/>
      <w:marRight w:val="0"/>
      <w:marTop w:val="0"/>
      <w:marBottom w:val="0"/>
      <w:divBdr>
        <w:top w:val="none" w:sz="0" w:space="0" w:color="auto"/>
        <w:left w:val="none" w:sz="0" w:space="0" w:color="auto"/>
        <w:bottom w:val="none" w:sz="0" w:space="0" w:color="auto"/>
        <w:right w:val="none" w:sz="0" w:space="0" w:color="auto"/>
      </w:divBdr>
    </w:div>
    <w:div w:id="1967927126">
      <w:bodyDiv w:val="1"/>
      <w:marLeft w:val="0"/>
      <w:marRight w:val="0"/>
      <w:marTop w:val="0"/>
      <w:marBottom w:val="0"/>
      <w:divBdr>
        <w:top w:val="none" w:sz="0" w:space="0" w:color="auto"/>
        <w:left w:val="none" w:sz="0" w:space="0" w:color="auto"/>
        <w:bottom w:val="none" w:sz="0" w:space="0" w:color="auto"/>
        <w:right w:val="none" w:sz="0" w:space="0" w:color="auto"/>
      </w:divBdr>
    </w:div>
    <w:div w:id="2131589293">
      <w:bodyDiv w:val="1"/>
      <w:marLeft w:val="0"/>
      <w:marRight w:val="0"/>
      <w:marTop w:val="0"/>
      <w:marBottom w:val="0"/>
      <w:divBdr>
        <w:top w:val="none" w:sz="0" w:space="0" w:color="auto"/>
        <w:left w:val="none" w:sz="0" w:space="0" w:color="auto"/>
        <w:bottom w:val="none" w:sz="0" w:space="0" w:color="auto"/>
        <w:right w:val="none" w:sz="0" w:space="0" w:color="auto"/>
      </w:divBdr>
    </w:div>
    <w:div w:id="2144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iello@gordonstate.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williamson@gordon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gallant@usg.edu" TargetMode="External"/><Relationship Id="rId5" Type="http://schemas.openxmlformats.org/officeDocument/2006/relationships/numbering" Target="numbering.xml"/><Relationship Id="rId15" Type="http://schemas.openxmlformats.org/officeDocument/2006/relationships/hyperlink" Target="http://oer.galileo.usg.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3.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EDB3D-F509-4F10-BA50-E12E96E1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Template>
  <TotalTime>5</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J Franklin Williamson</cp:lastModifiedBy>
  <cp:revision>2</cp:revision>
  <cp:lastPrinted>2014-10-22T03:48:00Z</cp:lastPrinted>
  <dcterms:created xsi:type="dcterms:W3CDTF">2018-05-21T19:02:00Z</dcterms:created>
  <dcterms:modified xsi:type="dcterms:W3CDTF">2018-05-21T19:02:00Z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