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37B1C" w14:textId="3E7D429C" w:rsidR="0026180B" w:rsidRPr="0026180B" w:rsidRDefault="0026180B" w:rsidP="000161BD">
      <w:pPr>
        <w:spacing w:after="200" w:line="240" w:lineRule="auto"/>
        <w:contextualSpacing/>
        <w:jc w:val="center"/>
        <w:rPr>
          <w:rFonts w:eastAsia="Times New Roman" w:cs="Arial"/>
          <w:b/>
          <w:sz w:val="28"/>
          <w:szCs w:val="28"/>
        </w:rPr>
      </w:pPr>
      <w:r w:rsidRPr="0026180B">
        <w:rPr>
          <w:rFonts w:eastAsia="Times New Roman" w:cs="Arial"/>
          <w:b/>
          <w:sz w:val="28"/>
          <w:szCs w:val="28"/>
        </w:rPr>
        <w:t xml:space="preserve">Affordable Learning Georgia </w:t>
      </w:r>
      <w:r w:rsidR="000161BD">
        <w:rPr>
          <w:rFonts w:eastAsia="Times New Roman" w:cs="Arial"/>
          <w:b/>
          <w:sz w:val="28"/>
          <w:szCs w:val="28"/>
        </w:rPr>
        <w:t>Pilot Grants</w:t>
      </w:r>
    </w:p>
    <w:p w14:paraId="43D6D9A8" w14:textId="41D44AC9" w:rsidR="0026180B" w:rsidRPr="008A3331" w:rsidRDefault="0026180B" w:rsidP="008A3331">
      <w:pPr>
        <w:spacing w:after="200" w:line="240" w:lineRule="auto"/>
        <w:contextualSpacing/>
        <w:jc w:val="center"/>
        <w:rPr>
          <w:rFonts w:eastAsia="Times New Roman" w:cs="Arial"/>
          <w:b/>
          <w:sz w:val="28"/>
          <w:szCs w:val="28"/>
        </w:rPr>
      </w:pPr>
      <w:r w:rsidRPr="0026180B">
        <w:rPr>
          <w:rFonts w:eastAsia="Times New Roman" w:cs="Arial"/>
          <w:b/>
          <w:sz w:val="28"/>
          <w:szCs w:val="28"/>
        </w:rPr>
        <w:t xml:space="preserve">For </w:t>
      </w:r>
      <w:r w:rsidRPr="008A3331">
        <w:rPr>
          <w:rFonts w:eastAsia="Times New Roman" w:cs="Arial"/>
          <w:b/>
          <w:sz w:val="28"/>
          <w:szCs w:val="28"/>
        </w:rPr>
        <w:t xml:space="preserve">Developing </w:t>
      </w:r>
      <w:r w:rsidR="00635B74">
        <w:rPr>
          <w:rFonts w:eastAsia="Times New Roman" w:cs="Arial"/>
          <w:b/>
          <w:sz w:val="28"/>
          <w:szCs w:val="28"/>
        </w:rPr>
        <w:t>an Open-Licensed Historical G</w:t>
      </w:r>
      <w:r w:rsidRPr="008A3331">
        <w:rPr>
          <w:rFonts w:eastAsia="Times New Roman" w:cs="Arial"/>
          <w:b/>
          <w:sz w:val="28"/>
          <w:szCs w:val="28"/>
        </w:rPr>
        <w:t>ame</w:t>
      </w:r>
    </w:p>
    <w:p w14:paraId="2468DEDF" w14:textId="74D1F9D2" w:rsidR="0026180B" w:rsidRPr="00C57A33" w:rsidRDefault="00635B74" w:rsidP="008A3331">
      <w:pPr>
        <w:spacing w:after="200" w:line="240" w:lineRule="auto"/>
        <w:contextualSpacing/>
        <w:jc w:val="center"/>
        <w:rPr>
          <w:rFonts w:eastAsia="Times New Roman" w:cs="Arial"/>
          <w:b/>
          <w:sz w:val="28"/>
          <w:szCs w:val="28"/>
        </w:rPr>
      </w:pPr>
      <w:r>
        <w:rPr>
          <w:rFonts w:eastAsia="Times New Roman" w:cs="Arial"/>
          <w:b/>
          <w:sz w:val="28"/>
          <w:szCs w:val="28"/>
        </w:rPr>
        <w:t xml:space="preserve">Creation and Implementation </w:t>
      </w:r>
      <w:r w:rsidR="0026180B" w:rsidRPr="0026180B">
        <w:rPr>
          <w:rFonts w:eastAsia="Times New Roman" w:cs="Arial"/>
          <w:b/>
          <w:sz w:val="28"/>
          <w:szCs w:val="28"/>
        </w:rPr>
        <w:t xml:space="preserve">beginning </w:t>
      </w:r>
      <w:r w:rsidR="0030418E" w:rsidRPr="00C57A33">
        <w:rPr>
          <w:rFonts w:eastAsia="Times New Roman" w:cs="Arial"/>
          <w:b/>
          <w:sz w:val="28"/>
          <w:szCs w:val="28"/>
        </w:rPr>
        <w:t>January 2019</w:t>
      </w:r>
    </w:p>
    <w:p w14:paraId="7555357A" w14:textId="55211170" w:rsidR="0030418E" w:rsidRPr="00C57A33" w:rsidRDefault="0026180B" w:rsidP="008A3331">
      <w:pPr>
        <w:spacing w:after="200" w:line="240" w:lineRule="auto"/>
        <w:contextualSpacing/>
        <w:jc w:val="center"/>
        <w:rPr>
          <w:rFonts w:eastAsia="Times New Roman" w:cs="Arial"/>
          <w:b/>
          <w:sz w:val="28"/>
          <w:szCs w:val="28"/>
        </w:rPr>
      </w:pPr>
      <w:r w:rsidRPr="00C57A33">
        <w:rPr>
          <w:rFonts w:eastAsia="Times New Roman" w:cs="Arial"/>
          <w:b/>
          <w:sz w:val="28"/>
          <w:szCs w:val="28"/>
        </w:rPr>
        <w:t xml:space="preserve">Running Through </w:t>
      </w:r>
      <w:r w:rsidR="00E06052">
        <w:rPr>
          <w:rFonts w:eastAsia="Times New Roman" w:cs="Arial"/>
          <w:b/>
          <w:sz w:val="28"/>
          <w:szCs w:val="28"/>
        </w:rPr>
        <w:t>May</w:t>
      </w:r>
      <w:r w:rsidR="0030418E" w:rsidRPr="00C57A33">
        <w:rPr>
          <w:rFonts w:eastAsia="Times New Roman" w:cs="Arial"/>
          <w:b/>
          <w:sz w:val="28"/>
          <w:szCs w:val="28"/>
        </w:rPr>
        <w:t xml:space="preserve"> 2020</w:t>
      </w:r>
    </w:p>
    <w:p w14:paraId="663AC682" w14:textId="3669DCC9" w:rsidR="0026180B" w:rsidRPr="0026180B" w:rsidRDefault="00C57A33" w:rsidP="008A3331">
      <w:pPr>
        <w:spacing w:after="200" w:line="240" w:lineRule="auto"/>
        <w:contextualSpacing/>
        <w:jc w:val="center"/>
        <w:rPr>
          <w:rFonts w:eastAsia="Times New Roman" w:cs="Arial"/>
          <w:b/>
          <w:sz w:val="28"/>
          <w:szCs w:val="28"/>
        </w:rPr>
      </w:pPr>
      <w:r w:rsidRPr="0053269C">
        <w:rPr>
          <w:rFonts w:eastAsia="Times New Roman" w:cs="Arial"/>
          <w:b/>
          <w:sz w:val="28"/>
          <w:szCs w:val="28"/>
        </w:rPr>
        <w:t xml:space="preserve">Applications due end of </w:t>
      </w:r>
      <w:r w:rsidR="00640272">
        <w:rPr>
          <w:rFonts w:eastAsia="Times New Roman" w:cs="Arial"/>
          <w:b/>
          <w:sz w:val="28"/>
          <w:szCs w:val="28"/>
        </w:rPr>
        <w:t>November 15</w:t>
      </w:r>
      <w:r w:rsidR="0030418E" w:rsidRPr="00C57A33">
        <w:rPr>
          <w:rFonts w:eastAsia="Times New Roman" w:cs="Arial"/>
          <w:b/>
          <w:sz w:val="28"/>
          <w:szCs w:val="28"/>
        </w:rPr>
        <w:t>, 201</w:t>
      </w:r>
      <w:r w:rsidR="0030418E" w:rsidRPr="0053269C">
        <w:rPr>
          <w:rFonts w:eastAsia="Times New Roman" w:cs="Arial"/>
          <w:b/>
          <w:sz w:val="28"/>
          <w:szCs w:val="28"/>
        </w:rPr>
        <w:t>8</w:t>
      </w:r>
    </w:p>
    <w:p w14:paraId="77DE5D96" w14:textId="77777777" w:rsidR="0026180B" w:rsidRPr="0026180B" w:rsidRDefault="0026180B" w:rsidP="00621F9C">
      <w:pPr>
        <w:spacing w:after="200" w:line="240" w:lineRule="auto"/>
        <w:contextualSpacing/>
        <w:rPr>
          <w:rFonts w:eastAsia="Times New Roman" w:cs="Arial"/>
          <w:b/>
          <w:sz w:val="24"/>
          <w:szCs w:val="20"/>
        </w:rPr>
      </w:pPr>
    </w:p>
    <w:p w14:paraId="595FF9A9" w14:textId="1647C94A" w:rsidR="0030418E" w:rsidRDefault="000161BD" w:rsidP="0053269C">
      <w:pPr>
        <w:spacing w:after="200" w:line="240" w:lineRule="auto"/>
        <w:contextualSpacing/>
        <w:rPr>
          <w:rFonts w:eastAsia="Times New Roman" w:cs="Arial"/>
          <w:sz w:val="24"/>
          <w:szCs w:val="24"/>
        </w:rPr>
      </w:pPr>
      <w:r>
        <w:rPr>
          <w:rFonts w:eastAsia="Times New Roman" w:cs="Arial"/>
          <w:b/>
          <w:sz w:val="28"/>
          <w:szCs w:val="28"/>
        </w:rPr>
        <w:t>Description</w:t>
      </w:r>
    </w:p>
    <w:p w14:paraId="166D4A87" w14:textId="264FAB01" w:rsidR="000161BD" w:rsidRPr="00E761E6" w:rsidRDefault="000161BD" w:rsidP="000161BD">
      <w:pPr>
        <w:spacing w:after="200" w:line="240" w:lineRule="auto"/>
        <w:ind w:left="720"/>
        <w:rPr>
          <w:rFonts w:eastAsia="Times New Roman" w:cs="Arial"/>
          <w:sz w:val="24"/>
          <w:szCs w:val="24"/>
        </w:rPr>
      </w:pPr>
      <w:r w:rsidRPr="00E761E6">
        <w:rPr>
          <w:rFonts w:eastAsia="Times New Roman" w:cs="Arial"/>
          <w:sz w:val="24"/>
          <w:szCs w:val="24"/>
        </w:rPr>
        <w:t>Faculty are invited to submit a proposal that outlines how they would create or adapt a historical game for use within their classes. Proposals may involve teams of any of the following: faculty instructors, faculty librarians, instructional designers, subject matter experts, editors, graphic designers, or others as needed.</w:t>
      </w:r>
    </w:p>
    <w:p w14:paraId="5AF06F15" w14:textId="116C9032" w:rsidR="000161BD" w:rsidRPr="00E761E6" w:rsidRDefault="000161BD" w:rsidP="000161BD">
      <w:pPr>
        <w:spacing w:after="200" w:line="240" w:lineRule="auto"/>
        <w:ind w:left="720"/>
        <w:rPr>
          <w:rFonts w:eastAsia="Times New Roman" w:cs="Arial"/>
          <w:sz w:val="24"/>
          <w:szCs w:val="24"/>
        </w:rPr>
      </w:pPr>
      <w:r w:rsidRPr="00E761E6">
        <w:rPr>
          <w:rFonts w:eastAsia="Times New Roman" w:cs="Arial"/>
          <w:sz w:val="24"/>
          <w:szCs w:val="24"/>
        </w:rPr>
        <w:t>Funding will be available at three levels:</w:t>
      </w:r>
    </w:p>
    <w:p w14:paraId="0AE1477E" w14:textId="5321CFCB" w:rsidR="000161BD" w:rsidRPr="00E761E6" w:rsidRDefault="000161BD" w:rsidP="000161BD">
      <w:pPr>
        <w:spacing w:after="200" w:line="240" w:lineRule="auto"/>
        <w:ind w:left="720"/>
        <w:rPr>
          <w:rFonts w:eastAsia="Times New Roman" w:cs="Arial"/>
          <w:sz w:val="24"/>
          <w:szCs w:val="24"/>
        </w:rPr>
      </w:pPr>
      <w:r>
        <w:rPr>
          <w:rFonts w:eastAsia="Times New Roman" w:cs="Arial"/>
          <w:sz w:val="24"/>
          <w:szCs w:val="24"/>
        </w:rPr>
        <w:t>Basic Level (maximum $5,000)</w:t>
      </w:r>
      <w:r w:rsidRPr="00E761E6">
        <w:rPr>
          <w:rFonts w:eastAsia="Times New Roman" w:cs="Arial"/>
          <w:sz w:val="24"/>
          <w:szCs w:val="24"/>
        </w:rPr>
        <w:t>:  This would be for a small implementation of a game in a single class. The game could be immersive for a few days or a week, or occasionally referenced throughout the course.</w:t>
      </w:r>
    </w:p>
    <w:p w14:paraId="7A4CD0AE" w14:textId="03082069" w:rsidR="000161BD" w:rsidRPr="00E761E6" w:rsidRDefault="000161BD" w:rsidP="000161BD">
      <w:pPr>
        <w:spacing w:after="200" w:line="240" w:lineRule="auto"/>
        <w:ind w:left="720"/>
        <w:rPr>
          <w:rFonts w:eastAsia="Times New Roman" w:cs="Arial"/>
          <w:sz w:val="24"/>
          <w:szCs w:val="24"/>
        </w:rPr>
      </w:pPr>
      <w:r>
        <w:rPr>
          <w:rFonts w:eastAsia="Times New Roman" w:cs="Arial"/>
          <w:sz w:val="24"/>
          <w:szCs w:val="24"/>
        </w:rPr>
        <w:t>S</w:t>
      </w:r>
      <w:r w:rsidRPr="00E761E6">
        <w:rPr>
          <w:rFonts w:eastAsia="Times New Roman" w:cs="Arial"/>
          <w:sz w:val="24"/>
          <w:szCs w:val="24"/>
        </w:rPr>
        <w:t>tandard Level</w:t>
      </w:r>
      <w:r>
        <w:rPr>
          <w:rFonts w:eastAsia="Times New Roman" w:cs="Arial"/>
          <w:sz w:val="24"/>
          <w:szCs w:val="24"/>
        </w:rPr>
        <w:t xml:space="preserve"> (maximum $11,000)</w:t>
      </w:r>
      <w:r w:rsidRPr="00E761E6">
        <w:rPr>
          <w:rFonts w:eastAsia="Times New Roman" w:cs="Arial"/>
          <w:sz w:val="24"/>
          <w:szCs w:val="24"/>
        </w:rPr>
        <w:t>:  This would be for a typical implementation of a game within a class, where fewer than 500 students are expected to be impacted within the academic year. The game should be a significant portion of the class experience, with students interacting with the game on an ongoing basis throughout the course.</w:t>
      </w:r>
    </w:p>
    <w:p w14:paraId="2DC41080" w14:textId="455B63C8" w:rsidR="000161BD" w:rsidRPr="00E761E6" w:rsidRDefault="000161BD" w:rsidP="000161BD">
      <w:pPr>
        <w:spacing w:after="200" w:line="240" w:lineRule="auto"/>
        <w:ind w:left="720"/>
        <w:rPr>
          <w:rFonts w:eastAsia="Times New Roman" w:cs="Arial"/>
          <w:sz w:val="24"/>
          <w:szCs w:val="24"/>
        </w:rPr>
      </w:pPr>
      <w:r>
        <w:rPr>
          <w:rFonts w:eastAsia="Times New Roman" w:cs="Arial"/>
          <w:sz w:val="24"/>
          <w:szCs w:val="24"/>
        </w:rPr>
        <w:t>Large-Scale Level (maximum $30,000)</w:t>
      </w:r>
      <w:r w:rsidRPr="00E761E6">
        <w:rPr>
          <w:rFonts w:eastAsia="Times New Roman" w:cs="Arial"/>
          <w:sz w:val="24"/>
          <w:szCs w:val="24"/>
        </w:rPr>
        <w:t>: This would be for an in-depth implementation of a game within a very large class, multiple sections of the same class, or at the department level, with 500 or more students expected to be impacted within the academic year. The game should be a significant portion of the class experience, with students interacting with the game on an ongoing basis throughout the course.</w:t>
      </w:r>
    </w:p>
    <w:p w14:paraId="14C7CE10" w14:textId="36ACAEA7" w:rsidR="000161BD" w:rsidRPr="00E761E6" w:rsidRDefault="000161BD" w:rsidP="000161BD">
      <w:pPr>
        <w:spacing w:after="200" w:line="240" w:lineRule="auto"/>
        <w:ind w:left="720"/>
        <w:rPr>
          <w:rFonts w:eastAsia="Times New Roman" w:cs="Arial"/>
          <w:sz w:val="24"/>
          <w:szCs w:val="24"/>
        </w:rPr>
      </w:pPr>
      <w:r w:rsidRPr="00E761E6">
        <w:rPr>
          <w:rFonts w:eastAsia="Times New Roman" w:cs="Arial"/>
          <w:sz w:val="24"/>
          <w:szCs w:val="24"/>
        </w:rPr>
        <w:t xml:space="preserve">The proposal must make it clear how the game will be integrated into the class and address learning objectives. As this grant program is part of the Affordable Learning Georgia program, games created or modified under this grant must use freely-available materials and Open Educational Resources (OER), including a significant proportion of materials from the Digital Library of Georgia and/or the Digital Public Library of America. Faculty are expected to release student-facing materials developed under the grant as OER with a CC-BY license. We recognize that some instructor materials may need to be kept secure, but even those materials should be made available to other instructors </w:t>
      </w:r>
      <w:r w:rsidR="0053269C">
        <w:rPr>
          <w:rFonts w:eastAsia="Times New Roman" w:cs="Arial"/>
          <w:sz w:val="24"/>
          <w:szCs w:val="24"/>
        </w:rPr>
        <w:t xml:space="preserve">who would like </w:t>
      </w:r>
      <w:r w:rsidRPr="00E761E6">
        <w:rPr>
          <w:rFonts w:eastAsia="Times New Roman" w:cs="Arial"/>
          <w:sz w:val="24"/>
          <w:szCs w:val="24"/>
        </w:rPr>
        <w:t xml:space="preserve">to use the game in their class.  </w:t>
      </w:r>
    </w:p>
    <w:p w14:paraId="31033CC0" w14:textId="2867A880" w:rsidR="000161BD" w:rsidRDefault="000161BD" w:rsidP="00E761E6">
      <w:pPr>
        <w:spacing w:after="200" w:line="240" w:lineRule="auto"/>
        <w:ind w:left="720"/>
        <w:rPr>
          <w:rFonts w:eastAsia="Times New Roman" w:cs="Arial"/>
          <w:sz w:val="24"/>
          <w:szCs w:val="24"/>
        </w:rPr>
      </w:pPr>
      <w:r w:rsidRPr="00E761E6">
        <w:rPr>
          <w:rFonts w:eastAsia="Times New Roman" w:cs="Arial"/>
          <w:sz w:val="24"/>
          <w:szCs w:val="24"/>
        </w:rPr>
        <w:t xml:space="preserve">It is expected that grant recipients will attend the Third Annual Winter Conference at University of Georgia on January 18-19, 2019. $1000 in travel funding will be assumed in the grant funds provided; if that is insufficient to attend the conference, please specifically request additional travel funding for this purpose when submitting the proposal. </w:t>
      </w:r>
      <w:r w:rsidR="0053269C">
        <w:rPr>
          <w:rFonts w:eastAsia="Times New Roman" w:cs="Arial"/>
          <w:sz w:val="24"/>
          <w:szCs w:val="24"/>
        </w:rPr>
        <w:t xml:space="preserve">Information about the conference is at </w:t>
      </w:r>
      <w:hyperlink r:id="rId7" w:history="1">
        <w:r w:rsidR="0053269C" w:rsidRPr="00E65584">
          <w:rPr>
            <w:rStyle w:val="Hyperlink"/>
            <w:rFonts w:eastAsia="Times New Roman" w:cs="Arial"/>
            <w:sz w:val="24"/>
            <w:szCs w:val="24"/>
          </w:rPr>
          <w:t>https://reacting.barnard.edu/winter-conference-2019</w:t>
        </w:r>
      </w:hyperlink>
      <w:r w:rsidR="0053269C">
        <w:rPr>
          <w:rFonts w:eastAsia="Times New Roman" w:cs="Arial"/>
          <w:sz w:val="24"/>
          <w:szCs w:val="24"/>
        </w:rPr>
        <w:t xml:space="preserve">. </w:t>
      </w:r>
    </w:p>
    <w:p w14:paraId="28B94711" w14:textId="6A614790" w:rsidR="0026180B" w:rsidRPr="0026180B" w:rsidRDefault="0026180B" w:rsidP="00621F9C">
      <w:pPr>
        <w:spacing w:after="200" w:line="240" w:lineRule="auto"/>
        <w:contextualSpacing/>
        <w:rPr>
          <w:rFonts w:eastAsia="Times New Roman" w:cs="Arial"/>
          <w:b/>
          <w:sz w:val="28"/>
          <w:szCs w:val="28"/>
        </w:rPr>
      </w:pPr>
      <w:r w:rsidRPr="0026180B">
        <w:rPr>
          <w:rFonts w:eastAsia="Times New Roman" w:cs="Arial"/>
          <w:b/>
          <w:sz w:val="28"/>
          <w:szCs w:val="28"/>
        </w:rPr>
        <w:lastRenderedPageBreak/>
        <w:t>Proposal Form and Narrative</w:t>
      </w:r>
    </w:p>
    <w:p w14:paraId="13570CB3" w14:textId="51823D83" w:rsidR="0026180B" w:rsidRPr="0026180B" w:rsidRDefault="0026180B" w:rsidP="00621F9C">
      <w:pPr>
        <w:numPr>
          <w:ilvl w:val="0"/>
          <w:numId w:val="1"/>
        </w:numPr>
        <w:spacing w:after="200" w:line="240" w:lineRule="auto"/>
        <w:contextualSpacing/>
        <w:rPr>
          <w:rFonts w:eastAsia="Times New Roman" w:cs="Arial"/>
          <w:b/>
          <w:caps/>
          <w:sz w:val="24"/>
          <w:szCs w:val="20"/>
        </w:rPr>
      </w:pPr>
      <w:r w:rsidRPr="0026180B">
        <w:rPr>
          <w:rFonts w:eastAsia="Times New Roman" w:cs="Arial"/>
          <w:i/>
          <w:sz w:val="24"/>
          <w:szCs w:val="20"/>
        </w:rPr>
        <w:t>Italicized text is provided for your assistance; please do not keep the italicized text in your submitted proposal.  Proposals that do not</w:t>
      </w:r>
      <w:r w:rsidR="008A3331" w:rsidRPr="008A3331">
        <w:rPr>
          <w:rFonts w:eastAsia="Times New Roman" w:cs="Arial"/>
          <w:i/>
          <w:sz w:val="24"/>
          <w:szCs w:val="20"/>
        </w:rPr>
        <w:t xml:space="preserve"> follow the instructions may be </w:t>
      </w:r>
      <w:r w:rsidRPr="0026180B">
        <w:rPr>
          <w:rFonts w:eastAsia="Times New Roman" w:cs="Arial"/>
          <w:i/>
          <w:sz w:val="24"/>
          <w:szCs w:val="20"/>
        </w:rPr>
        <w:t xml:space="preserve">returned.  </w:t>
      </w:r>
    </w:p>
    <w:p w14:paraId="0D8EFB75" w14:textId="77777777" w:rsidR="00E24188" w:rsidRPr="008A3331" w:rsidRDefault="00E24188" w:rsidP="00621F9C">
      <w:pPr>
        <w:rPr>
          <w:rFonts w:cs="Arial"/>
        </w:rPr>
      </w:pPr>
    </w:p>
    <w:tbl>
      <w:tblPr>
        <w:tblStyle w:val="TableGridLight"/>
        <w:tblW w:w="8945" w:type="dxa"/>
        <w:tblLayout w:type="fixed"/>
        <w:tblLook w:val="04A0" w:firstRow="1" w:lastRow="0" w:firstColumn="1" w:lastColumn="0" w:noHBand="0" w:noVBand="1"/>
      </w:tblPr>
      <w:tblGrid>
        <w:gridCol w:w="2055"/>
        <w:gridCol w:w="978"/>
        <w:gridCol w:w="1890"/>
        <w:gridCol w:w="990"/>
        <w:gridCol w:w="1980"/>
        <w:gridCol w:w="1052"/>
      </w:tblGrid>
      <w:tr w:rsidR="0026180B" w:rsidRPr="008A3331" w14:paraId="4183C3A4" w14:textId="77777777" w:rsidTr="0053269C">
        <w:trPr>
          <w:trHeight w:val="498"/>
        </w:trPr>
        <w:tc>
          <w:tcPr>
            <w:tcW w:w="2055" w:type="dxa"/>
          </w:tcPr>
          <w:p w14:paraId="41517578" w14:textId="77777777" w:rsidR="0026180B" w:rsidRPr="008A3331" w:rsidRDefault="0026180B" w:rsidP="00621F9C">
            <w:pPr>
              <w:spacing w:after="160" w:line="259" w:lineRule="auto"/>
              <w:rPr>
                <w:rFonts w:cs="Arial"/>
                <w:b/>
              </w:rPr>
            </w:pPr>
            <w:r w:rsidRPr="008A3331">
              <w:rPr>
                <w:rFonts w:cs="Arial"/>
                <w:b/>
              </w:rPr>
              <w:t>Applicant Name</w:t>
            </w:r>
          </w:p>
        </w:tc>
        <w:tc>
          <w:tcPr>
            <w:tcW w:w="6890" w:type="dxa"/>
            <w:gridSpan w:val="5"/>
          </w:tcPr>
          <w:p w14:paraId="6D145EBF" w14:textId="7966AEC2" w:rsidR="0026180B" w:rsidRPr="00EB2C62" w:rsidRDefault="00B07F31" w:rsidP="00B07F31">
            <w:pPr>
              <w:spacing w:after="160" w:line="259" w:lineRule="auto"/>
              <w:rPr>
                <w:rFonts w:cs="Arial"/>
              </w:rPr>
            </w:pPr>
            <w:r>
              <w:rPr>
                <w:rFonts w:cs="Arial"/>
              </w:rPr>
              <w:t>Peggy Elliott</w:t>
            </w:r>
          </w:p>
        </w:tc>
      </w:tr>
      <w:tr w:rsidR="0026180B" w:rsidRPr="008A3331" w14:paraId="1819542C" w14:textId="77777777" w:rsidTr="0053269C">
        <w:trPr>
          <w:trHeight w:val="498"/>
        </w:trPr>
        <w:tc>
          <w:tcPr>
            <w:tcW w:w="2055" w:type="dxa"/>
          </w:tcPr>
          <w:p w14:paraId="76F546F6" w14:textId="77777777" w:rsidR="0026180B" w:rsidRPr="008A3331" w:rsidRDefault="0026180B" w:rsidP="00621F9C">
            <w:pPr>
              <w:spacing w:after="160" w:line="259" w:lineRule="auto"/>
              <w:rPr>
                <w:rFonts w:cs="Arial"/>
                <w:b/>
              </w:rPr>
            </w:pPr>
            <w:r w:rsidRPr="008A3331">
              <w:rPr>
                <w:rFonts w:cs="Arial"/>
                <w:b/>
              </w:rPr>
              <w:t>Applicant Email</w:t>
            </w:r>
          </w:p>
        </w:tc>
        <w:tc>
          <w:tcPr>
            <w:tcW w:w="6890" w:type="dxa"/>
            <w:gridSpan w:val="5"/>
          </w:tcPr>
          <w:p w14:paraId="3AB04A26" w14:textId="48D17F13" w:rsidR="0026180B" w:rsidRPr="008A3331" w:rsidRDefault="00C359FE" w:rsidP="00621F9C">
            <w:pPr>
              <w:spacing w:after="160" w:line="259" w:lineRule="auto"/>
              <w:rPr>
                <w:rFonts w:cs="Arial"/>
              </w:rPr>
            </w:pPr>
            <w:hyperlink r:id="rId8" w:history="1">
              <w:r w:rsidR="00B07F31" w:rsidRPr="00CD5AE9">
                <w:rPr>
                  <w:rStyle w:val="Hyperlink"/>
                  <w:rFonts w:cs="Arial"/>
                </w:rPr>
                <w:t>Peggy.elliott@gcsu.edu</w:t>
              </w:r>
            </w:hyperlink>
          </w:p>
        </w:tc>
      </w:tr>
      <w:tr w:rsidR="0026180B" w:rsidRPr="008A3331" w14:paraId="65F9C2E1" w14:textId="77777777" w:rsidTr="0053269C">
        <w:trPr>
          <w:trHeight w:val="498"/>
        </w:trPr>
        <w:tc>
          <w:tcPr>
            <w:tcW w:w="2055" w:type="dxa"/>
          </w:tcPr>
          <w:p w14:paraId="1EBED096" w14:textId="77777777" w:rsidR="0026180B" w:rsidRPr="008A3331" w:rsidRDefault="0026180B" w:rsidP="00621F9C">
            <w:pPr>
              <w:spacing w:after="160" w:line="259" w:lineRule="auto"/>
              <w:rPr>
                <w:rFonts w:cs="Arial"/>
                <w:b/>
              </w:rPr>
            </w:pPr>
            <w:r w:rsidRPr="008A3331">
              <w:rPr>
                <w:rFonts w:cs="Arial"/>
                <w:b/>
              </w:rPr>
              <w:t>Applicant Phone Number</w:t>
            </w:r>
          </w:p>
        </w:tc>
        <w:tc>
          <w:tcPr>
            <w:tcW w:w="6890" w:type="dxa"/>
            <w:gridSpan w:val="5"/>
          </w:tcPr>
          <w:p w14:paraId="1954D19A" w14:textId="199DE75B" w:rsidR="0026180B" w:rsidRPr="008A3331" w:rsidRDefault="00B07F31" w:rsidP="00621F9C">
            <w:pPr>
              <w:spacing w:after="160" w:line="259" w:lineRule="auto"/>
              <w:rPr>
                <w:rFonts w:cs="Arial"/>
              </w:rPr>
            </w:pPr>
            <w:r>
              <w:rPr>
                <w:rFonts w:cs="Arial"/>
              </w:rPr>
              <w:t>(478) 445.5118</w:t>
            </w:r>
          </w:p>
        </w:tc>
      </w:tr>
      <w:tr w:rsidR="0026180B" w:rsidRPr="008A3331" w14:paraId="2A8E98D8" w14:textId="77777777" w:rsidTr="0053269C">
        <w:trPr>
          <w:trHeight w:val="498"/>
        </w:trPr>
        <w:tc>
          <w:tcPr>
            <w:tcW w:w="2055" w:type="dxa"/>
          </w:tcPr>
          <w:p w14:paraId="39B62BF2" w14:textId="77777777" w:rsidR="0026180B" w:rsidRPr="008A3331" w:rsidRDefault="0026180B" w:rsidP="00621F9C">
            <w:pPr>
              <w:spacing w:after="160" w:line="259" w:lineRule="auto"/>
              <w:rPr>
                <w:rFonts w:cs="Arial"/>
                <w:b/>
              </w:rPr>
            </w:pPr>
            <w:r w:rsidRPr="008A3331">
              <w:rPr>
                <w:rFonts w:cs="Arial"/>
                <w:b/>
              </w:rPr>
              <w:t>Position /   Appointment Title</w:t>
            </w:r>
          </w:p>
        </w:tc>
        <w:tc>
          <w:tcPr>
            <w:tcW w:w="6890" w:type="dxa"/>
            <w:gridSpan w:val="5"/>
          </w:tcPr>
          <w:p w14:paraId="1CC0C692" w14:textId="3EAF54E5" w:rsidR="0026180B" w:rsidRPr="008A3331" w:rsidRDefault="00B07F31" w:rsidP="00621F9C">
            <w:pPr>
              <w:spacing w:after="160" w:line="259" w:lineRule="auto"/>
              <w:rPr>
                <w:rFonts w:cs="Arial"/>
              </w:rPr>
            </w:pPr>
            <w:r>
              <w:rPr>
                <w:rFonts w:cs="Arial"/>
              </w:rPr>
              <w:t>Interim Chair and Associate Professor of French, Department of World Languages and Cultures</w:t>
            </w:r>
          </w:p>
        </w:tc>
      </w:tr>
      <w:tr w:rsidR="0026180B" w:rsidRPr="008A3331" w14:paraId="1A8E449B" w14:textId="77777777" w:rsidTr="0053269C">
        <w:trPr>
          <w:trHeight w:val="498"/>
        </w:trPr>
        <w:tc>
          <w:tcPr>
            <w:tcW w:w="2055" w:type="dxa"/>
          </w:tcPr>
          <w:p w14:paraId="3B8A6D16" w14:textId="77777777" w:rsidR="0026180B" w:rsidRPr="008A3331" w:rsidRDefault="0026180B" w:rsidP="00621F9C">
            <w:pPr>
              <w:spacing w:after="160" w:line="259" w:lineRule="auto"/>
              <w:rPr>
                <w:rFonts w:cs="Arial"/>
                <w:b/>
              </w:rPr>
            </w:pPr>
            <w:r w:rsidRPr="008A3331">
              <w:rPr>
                <w:rFonts w:cs="Arial"/>
                <w:b/>
              </w:rPr>
              <w:t>Institution Name(s)</w:t>
            </w:r>
          </w:p>
        </w:tc>
        <w:tc>
          <w:tcPr>
            <w:tcW w:w="6890" w:type="dxa"/>
            <w:gridSpan w:val="5"/>
          </w:tcPr>
          <w:p w14:paraId="4887BDEF" w14:textId="67589853" w:rsidR="0026180B" w:rsidRPr="008A3331" w:rsidRDefault="00B07F31" w:rsidP="00621F9C">
            <w:pPr>
              <w:spacing w:after="160" w:line="259" w:lineRule="auto"/>
              <w:rPr>
                <w:rFonts w:cs="Arial"/>
              </w:rPr>
            </w:pPr>
            <w:r>
              <w:rPr>
                <w:rFonts w:cs="Arial"/>
              </w:rPr>
              <w:t>Georgia College &amp; State University</w:t>
            </w:r>
          </w:p>
        </w:tc>
      </w:tr>
      <w:tr w:rsidR="0026180B" w:rsidRPr="008A3331" w14:paraId="1826E965" w14:textId="77777777" w:rsidTr="0053269C">
        <w:trPr>
          <w:trHeight w:val="1072"/>
        </w:trPr>
        <w:tc>
          <w:tcPr>
            <w:tcW w:w="2055" w:type="dxa"/>
          </w:tcPr>
          <w:p w14:paraId="5EEAAC6C" w14:textId="77777777" w:rsidR="0026180B" w:rsidRPr="008A3331" w:rsidRDefault="0026180B" w:rsidP="00621F9C">
            <w:pPr>
              <w:spacing w:after="160" w:line="259" w:lineRule="auto"/>
              <w:rPr>
                <w:rFonts w:cs="Arial"/>
                <w:b/>
              </w:rPr>
            </w:pPr>
            <w:r w:rsidRPr="008A3331">
              <w:rPr>
                <w:rFonts w:cs="Arial"/>
                <w:b/>
              </w:rPr>
              <w:t>Team Members</w:t>
            </w:r>
          </w:p>
          <w:p w14:paraId="6BE59B53" w14:textId="77777777" w:rsidR="0026180B" w:rsidRPr="008A3331" w:rsidRDefault="0026180B" w:rsidP="00621F9C">
            <w:pPr>
              <w:spacing w:after="160" w:line="259" w:lineRule="auto"/>
              <w:rPr>
                <w:rFonts w:cs="Arial"/>
              </w:rPr>
            </w:pPr>
          </w:p>
        </w:tc>
        <w:tc>
          <w:tcPr>
            <w:tcW w:w="6890" w:type="dxa"/>
            <w:gridSpan w:val="5"/>
          </w:tcPr>
          <w:p w14:paraId="6284B52A" w14:textId="0AEA21F7" w:rsidR="0026180B" w:rsidRPr="00B07F31" w:rsidRDefault="00B07F31" w:rsidP="00B07F31">
            <w:pPr>
              <w:spacing w:after="160" w:line="259" w:lineRule="auto"/>
              <w:rPr>
                <w:rFonts w:cs="Arial"/>
              </w:rPr>
            </w:pPr>
            <w:r>
              <w:rPr>
                <w:rFonts w:cs="Arial"/>
              </w:rPr>
              <w:t xml:space="preserve">Elissa Auerbach, Professor of Art History, Dept of Art, </w:t>
            </w:r>
            <w:hyperlink r:id="rId9" w:history="1">
              <w:r w:rsidRPr="00CD5AE9">
                <w:rPr>
                  <w:rStyle w:val="Hyperlink"/>
                  <w:rFonts w:cs="Arial"/>
                </w:rPr>
                <w:t>elissa.auerbach@gcsu.edu</w:t>
              </w:r>
            </w:hyperlink>
            <w:r>
              <w:rPr>
                <w:rFonts w:cs="Arial"/>
              </w:rPr>
              <w:t xml:space="preserve">; Aran MacKinnon, Professor and Chair, Dept of History and Geography, </w:t>
            </w:r>
            <w:hyperlink r:id="rId10" w:history="1">
              <w:r w:rsidRPr="00CD5AE9">
                <w:rPr>
                  <w:rStyle w:val="Hyperlink"/>
                  <w:rFonts w:cs="Arial"/>
                </w:rPr>
                <w:t>aran.mackinnon@gcsu.edu</w:t>
              </w:r>
            </w:hyperlink>
            <w:r>
              <w:rPr>
                <w:rFonts w:cs="Arial"/>
              </w:rPr>
              <w:t xml:space="preserve"> ; Brantley Nicholson, Asst Prof of Spanish, Dept of World Languages &amp; Cultures, </w:t>
            </w:r>
            <w:hyperlink r:id="rId11" w:history="1">
              <w:r w:rsidRPr="00CD5AE9">
                <w:rPr>
                  <w:rStyle w:val="Hyperlink"/>
                  <w:rFonts w:cs="Arial"/>
                </w:rPr>
                <w:t>Brantley.nicholson@gcsu.edu</w:t>
              </w:r>
            </w:hyperlink>
            <w:r>
              <w:rPr>
                <w:rFonts w:cs="Arial"/>
              </w:rPr>
              <w:t xml:space="preserve"> ; William Risch, Assoc Prof of History, Dept of History and Georgraphy, </w:t>
            </w:r>
            <w:hyperlink r:id="rId12" w:history="1">
              <w:r w:rsidRPr="00CD5AE9">
                <w:rPr>
                  <w:rStyle w:val="Hyperlink"/>
                  <w:rFonts w:cs="Arial"/>
                </w:rPr>
                <w:t>William.risch@gcsu.edu</w:t>
              </w:r>
            </w:hyperlink>
            <w:r>
              <w:rPr>
                <w:rFonts w:cs="Arial"/>
              </w:rPr>
              <w:t xml:space="preserve"> ; James Schiffman, Asst Prof, Dept of Communication, </w:t>
            </w:r>
            <w:hyperlink r:id="rId13" w:history="1">
              <w:r w:rsidRPr="00CD5AE9">
                <w:rPr>
                  <w:rStyle w:val="Hyperlink"/>
                  <w:rFonts w:cs="Arial"/>
                </w:rPr>
                <w:t>james.schiffman@gcsu.edu</w:t>
              </w:r>
            </w:hyperlink>
            <w:r>
              <w:rPr>
                <w:rFonts w:cs="Arial"/>
              </w:rPr>
              <w:t xml:space="preserve"> </w:t>
            </w:r>
          </w:p>
        </w:tc>
      </w:tr>
      <w:tr w:rsidR="0026180B" w:rsidRPr="008A3331" w14:paraId="166C0B03" w14:textId="77777777" w:rsidTr="0053269C">
        <w:trPr>
          <w:trHeight w:val="785"/>
        </w:trPr>
        <w:tc>
          <w:tcPr>
            <w:tcW w:w="2055" w:type="dxa"/>
          </w:tcPr>
          <w:p w14:paraId="27D49911" w14:textId="77777777" w:rsidR="0026180B" w:rsidRPr="008A3331" w:rsidRDefault="0026180B" w:rsidP="00621F9C">
            <w:pPr>
              <w:spacing w:after="160" w:line="259" w:lineRule="auto"/>
              <w:rPr>
                <w:rFonts w:cs="Arial"/>
                <w:b/>
              </w:rPr>
            </w:pPr>
            <w:r w:rsidRPr="008A3331">
              <w:rPr>
                <w:rFonts w:cs="Arial"/>
                <w:b/>
              </w:rPr>
              <w:t>Sponsor, Title, Department, Institution</w:t>
            </w:r>
          </w:p>
        </w:tc>
        <w:tc>
          <w:tcPr>
            <w:tcW w:w="6890" w:type="dxa"/>
            <w:gridSpan w:val="5"/>
          </w:tcPr>
          <w:p w14:paraId="2200DEB2" w14:textId="7C9486EC" w:rsidR="00325B67" w:rsidRPr="00B07F31" w:rsidRDefault="00325B67" w:rsidP="00621F9C">
            <w:pPr>
              <w:spacing w:after="160" w:line="259" w:lineRule="auto"/>
              <w:rPr>
                <w:rFonts w:cs="Arial"/>
              </w:rPr>
            </w:pPr>
            <w:r>
              <w:rPr>
                <w:rFonts w:cs="Arial"/>
              </w:rPr>
              <w:t>Eric Tenbus, Dean of the College of Arts and Sciences,</w:t>
            </w:r>
            <w:r w:rsidR="000C01E1">
              <w:rPr>
                <w:rFonts w:cs="Arial"/>
              </w:rPr>
              <w:t xml:space="preserve"> Georgia</w:t>
            </w:r>
            <w:r>
              <w:rPr>
                <w:rFonts w:cs="Arial"/>
              </w:rPr>
              <w:t xml:space="preserve"> College</w:t>
            </w:r>
          </w:p>
        </w:tc>
      </w:tr>
      <w:tr w:rsidR="0026180B" w:rsidRPr="008A3331" w14:paraId="4121D77C" w14:textId="77777777" w:rsidTr="0053269C">
        <w:trPr>
          <w:trHeight w:val="785"/>
        </w:trPr>
        <w:tc>
          <w:tcPr>
            <w:tcW w:w="2055" w:type="dxa"/>
          </w:tcPr>
          <w:p w14:paraId="49EF3C58" w14:textId="6F2971D7" w:rsidR="0026180B" w:rsidRPr="008A3331" w:rsidRDefault="0026180B" w:rsidP="00E761E6">
            <w:pPr>
              <w:spacing w:after="160" w:line="259" w:lineRule="auto"/>
              <w:rPr>
                <w:rFonts w:cs="Arial"/>
                <w:b/>
              </w:rPr>
            </w:pPr>
            <w:r w:rsidRPr="008A3331">
              <w:rPr>
                <w:rFonts w:cs="Arial"/>
                <w:b/>
              </w:rPr>
              <w:t>Proposed game concept</w:t>
            </w:r>
          </w:p>
        </w:tc>
        <w:tc>
          <w:tcPr>
            <w:tcW w:w="6890" w:type="dxa"/>
            <w:gridSpan w:val="5"/>
          </w:tcPr>
          <w:p w14:paraId="79EAD608" w14:textId="2130FB1B" w:rsidR="0026180B" w:rsidRPr="008A3331" w:rsidRDefault="000C01E1" w:rsidP="00621F9C">
            <w:pPr>
              <w:spacing w:after="160" w:line="259" w:lineRule="auto"/>
              <w:rPr>
                <w:rFonts w:cs="Arial"/>
              </w:rPr>
            </w:pPr>
            <w:r>
              <w:rPr>
                <w:rFonts w:cs="Arial"/>
              </w:rPr>
              <w:t>Area B/GC1Y-2Y Templat</w:t>
            </w:r>
            <w:r w:rsidR="0009255D">
              <w:rPr>
                <w:rFonts w:cs="Arial"/>
              </w:rPr>
              <w:t>e Module as gateway to gaming; 1 sample module</w:t>
            </w:r>
            <w:r>
              <w:rPr>
                <w:rFonts w:cs="Arial"/>
              </w:rPr>
              <w:t xml:space="preserve"> will be included in the</w:t>
            </w:r>
            <w:r w:rsidR="0009255D">
              <w:rPr>
                <w:rFonts w:cs="Arial"/>
              </w:rPr>
              <w:t xml:space="preserve"> final project (see Exhibit A</w:t>
            </w:r>
            <w:r>
              <w:rPr>
                <w:rFonts w:cs="Arial"/>
              </w:rPr>
              <w:t>)</w:t>
            </w:r>
          </w:p>
        </w:tc>
      </w:tr>
      <w:tr w:rsidR="0026180B" w:rsidRPr="008A3331" w14:paraId="309C15B1" w14:textId="77777777" w:rsidTr="0053269C">
        <w:trPr>
          <w:trHeight w:val="785"/>
        </w:trPr>
        <w:tc>
          <w:tcPr>
            <w:tcW w:w="2055" w:type="dxa"/>
          </w:tcPr>
          <w:p w14:paraId="4A547D26" w14:textId="24014948" w:rsidR="0026180B" w:rsidRPr="008A3331" w:rsidRDefault="0026180B">
            <w:pPr>
              <w:spacing w:after="160" w:line="259" w:lineRule="auto"/>
              <w:rPr>
                <w:rFonts w:cs="Arial"/>
                <w:b/>
              </w:rPr>
            </w:pPr>
            <w:r w:rsidRPr="008A3331">
              <w:rPr>
                <w:rFonts w:cs="Arial"/>
                <w:b/>
              </w:rPr>
              <w:t>Course Names, Course Numbers and Semesters in which the game would be played</w:t>
            </w:r>
          </w:p>
        </w:tc>
        <w:tc>
          <w:tcPr>
            <w:tcW w:w="6890" w:type="dxa"/>
            <w:gridSpan w:val="5"/>
          </w:tcPr>
          <w:p w14:paraId="42B8A685" w14:textId="5CBAE65C" w:rsidR="0087250A" w:rsidRDefault="0087250A" w:rsidP="0087250A">
            <w:pPr>
              <w:rPr>
                <w:rFonts w:cs="Arial"/>
              </w:rPr>
            </w:pPr>
            <w:r>
              <w:rPr>
                <w:rFonts w:cs="Arial"/>
              </w:rPr>
              <w:t xml:space="preserve">Any of GCSU’s Area B courses could use this template; it will definitely </w:t>
            </w:r>
            <w:r w:rsidR="0009255D">
              <w:rPr>
                <w:rFonts w:cs="Arial"/>
              </w:rPr>
              <w:t>be used in the following course, included as exhibit A</w:t>
            </w:r>
            <w:r>
              <w:rPr>
                <w:rFonts w:cs="Arial"/>
              </w:rPr>
              <w:t xml:space="preserve"> in this proposal.</w:t>
            </w:r>
          </w:p>
          <w:p w14:paraId="27CB6989" w14:textId="77777777" w:rsidR="0009255D" w:rsidRPr="0087250A" w:rsidRDefault="0009255D" w:rsidP="0087250A">
            <w:pPr>
              <w:rPr>
                <w:rFonts w:cs="Arial"/>
              </w:rPr>
            </w:pPr>
          </w:p>
          <w:p w14:paraId="4199E1CC" w14:textId="0D51BC3D" w:rsidR="00D4585F" w:rsidRPr="0087250A" w:rsidRDefault="00D4585F" w:rsidP="0087250A">
            <w:pPr>
              <w:pStyle w:val="ListParagraph"/>
              <w:numPr>
                <w:ilvl w:val="0"/>
                <w:numId w:val="6"/>
              </w:numPr>
              <w:rPr>
                <w:rFonts w:cs="Arial"/>
              </w:rPr>
            </w:pPr>
            <w:r w:rsidRPr="0087250A">
              <w:rPr>
                <w:rFonts w:cs="Arial"/>
              </w:rPr>
              <w:t xml:space="preserve">GC2Y 2000: End of the British Empire in Africa, </w:t>
            </w:r>
            <w:r w:rsidR="004A3255" w:rsidRPr="0087250A">
              <w:rPr>
                <w:rFonts w:cs="Arial"/>
              </w:rPr>
              <w:t>Fall 2020/Spring 2021</w:t>
            </w:r>
          </w:p>
          <w:p w14:paraId="2651F120" w14:textId="3C0298AD" w:rsidR="004A3255" w:rsidRPr="0087250A" w:rsidRDefault="004A3255" w:rsidP="0009255D">
            <w:pPr>
              <w:pStyle w:val="ListParagraph"/>
              <w:ind w:left="360"/>
              <w:rPr>
                <w:rFonts w:cs="Arial"/>
              </w:rPr>
            </w:pPr>
          </w:p>
        </w:tc>
      </w:tr>
      <w:tr w:rsidR="0026180B" w:rsidRPr="008A3331" w14:paraId="69473506" w14:textId="77777777" w:rsidTr="0053269C">
        <w:trPr>
          <w:trHeight w:val="785"/>
        </w:trPr>
        <w:tc>
          <w:tcPr>
            <w:tcW w:w="2055" w:type="dxa"/>
          </w:tcPr>
          <w:p w14:paraId="6EF90290" w14:textId="200E5248" w:rsidR="0026180B" w:rsidRPr="008A3331" w:rsidRDefault="0026180B" w:rsidP="00621F9C">
            <w:pPr>
              <w:rPr>
                <w:rFonts w:cs="Arial"/>
                <w:b/>
              </w:rPr>
            </w:pPr>
            <w:r w:rsidRPr="008A3331">
              <w:rPr>
                <w:rFonts w:cs="Arial"/>
                <w:b/>
              </w:rPr>
              <w:t>Do those courses currently use OERs?</w:t>
            </w:r>
          </w:p>
        </w:tc>
        <w:tc>
          <w:tcPr>
            <w:tcW w:w="6890" w:type="dxa"/>
            <w:gridSpan w:val="5"/>
          </w:tcPr>
          <w:p w14:paraId="48382E89" w14:textId="1A4CD140" w:rsidR="000161BD" w:rsidRDefault="0026180B">
            <w:pPr>
              <w:rPr>
                <w:rFonts w:cs="Arial"/>
              </w:rPr>
            </w:pPr>
            <w:r w:rsidRPr="008A3331">
              <w:rPr>
                <w:rFonts w:cs="Arial"/>
              </w:rPr>
              <w:sym w:font="Symbol" w:char="F0FF"/>
            </w:r>
            <w:r w:rsidRPr="008A3331">
              <w:rPr>
                <w:rFonts w:cs="Arial"/>
              </w:rPr>
              <w:t xml:space="preserve"> Yes</w:t>
            </w:r>
          </w:p>
          <w:p w14:paraId="0A43E224" w14:textId="6909068A" w:rsidR="0026180B" w:rsidRPr="008A3331" w:rsidRDefault="00325B67">
            <w:pPr>
              <w:rPr>
                <w:rFonts w:cs="Arial"/>
              </w:rPr>
            </w:pPr>
            <w:r>
              <w:rPr>
                <w:rFonts w:cs="Arial"/>
              </w:rPr>
              <w:t>X</w:t>
            </w:r>
            <w:r w:rsidR="0026180B" w:rsidRPr="008A3331">
              <w:rPr>
                <w:rFonts w:cs="Arial"/>
              </w:rPr>
              <w:sym w:font="Symbol" w:char="F0FF"/>
            </w:r>
            <w:r w:rsidR="0026180B" w:rsidRPr="008A3331">
              <w:rPr>
                <w:rFonts w:cs="Arial"/>
              </w:rPr>
              <w:t xml:space="preserve"> No</w:t>
            </w:r>
          </w:p>
        </w:tc>
      </w:tr>
      <w:tr w:rsidR="00635B74" w:rsidRPr="008A3331" w14:paraId="5D2902AD" w14:textId="77777777" w:rsidTr="0053269C">
        <w:trPr>
          <w:trHeight w:val="1545"/>
        </w:trPr>
        <w:tc>
          <w:tcPr>
            <w:tcW w:w="2055" w:type="dxa"/>
          </w:tcPr>
          <w:p w14:paraId="3A2B0B27" w14:textId="44FBBBB1" w:rsidR="00635B74" w:rsidRPr="008A3331" w:rsidRDefault="00635B74" w:rsidP="00621F9C">
            <w:pPr>
              <w:rPr>
                <w:rFonts w:cs="Arial"/>
                <w:b/>
              </w:rPr>
            </w:pPr>
            <w:r>
              <w:rPr>
                <w:rFonts w:cs="Arial"/>
                <w:b/>
              </w:rPr>
              <w:t xml:space="preserve">If yes, list OERs here: </w:t>
            </w:r>
          </w:p>
        </w:tc>
        <w:tc>
          <w:tcPr>
            <w:tcW w:w="6890" w:type="dxa"/>
            <w:gridSpan w:val="5"/>
          </w:tcPr>
          <w:p w14:paraId="2057A386" w14:textId="6ED6FC0B" w:rsidR="0087250A" w:rsidRPr="0087250A" w:rsidRDefault="0087250A" w:rsidP="0087250A">
            <w:pPr>
              <w:rPr>
                <w:rFonts w:cs="Arial"/>
              </w:rPr>
            </w:pPr>
            <w:r>
              <w:rPr>
                <w:rFonts w:ascii="Calibri" w:hAnsi="Calibri"/>
              </w:rPr>
              <w:t xml:space="preserve">All courses would use materials found on the </w:t>
            </w:r>
            <w:r w:rsidR="00366F1E">
              <w:t>Digital Library of Georgia and the Digital Public Library of America sites. For specific sites b</w:t>
            </w:r>
            <w:r w:rsidR="0009255D">
              <w:t>y course module, see Exhibit A</w:t>
            </w:r>
          </w:p>
        </w:tc>
      </w:tr>
      <w:tr w:rsidR="0026180B" w:rsidRPr="008A3331" w14:paraId="43F07F37" w14:textId="77777777" w:rsidTr="0053269C">
        <w:trPr>
          <w:trHeight w:val="785"/>
        </w:trPr>
        <w:tc>
          <w:tcPr>
            <w:tcW w:w="2055" w:type="dxa"/>
          </w:tcPr>
          <w:p w14:paraId="6BCA1EFD" w14:textId="77777777" w:rsidR="0026180B" w:rsidRPr="008A3331" w:rsidRDefault="0026180B" w:rsidP="00621F9C">
            <w:pPr>
              <w:spacing w:after="160" w:line="259" w:lineRule="auto"/>
              <w:rPr>
                <w:rFonts w:cs="Arial"/>
                <w:b/>
              </w:rPr>
            </w:pPr>
            <w:r w:rsidRPr="008A3331">
              <w:rPr>
                <w:rFonts w:cs="Arial"/>
                <w:b/>
              </w:rPr>
              <w:lastRenderedPageBreak/>
              <w:t>Anticipated First Semester To Be Used</w:t>
            </w:r>
          </w:p>
        </w:tc>
        <w:tc>
          <w:tcPr>
            <w:tcW w:w="6890" w:type="dxa"/>
            <w:gridSpan w:val="5"/>
          </w:tcPr>
          <w:p w14:paraId="4413BAC2" w14:textId="3321D977" w:rsidR="0026180B" w:rsidRPr="008A3331" w:rsidRDefault="00366F1E" w:rsidP="00621F9C">
            <w:pPr>
              <w:spacing w:after="160" w:line="259" w:lineRule="auto"/>
              <w:rPr>
                <w:rFonts w:cs="Arial"/>
              </w:rPr>
            </w:pPr>
            <w:r>
              <w:rPr>
                <w:rFonts w:cs="Arial"/>
              </w:rPr>
              <w:t>Fall 2020</w:t>
            </w:r>
          </w:p>
        </w:tc>
      </w:tr>
      <w:tr w:rsidR="0026180B" w:rsidRPr="008A3331" w14:paraId="50827B7F" w14:textId="77777777" w:rsidTr="0053269C">
        <w:trPr>
          <w:trHeight w:val="1043"/>
        </w:trPr>
        <w:tc>
          <w:tcPr>
            <w:tcW w:w="2055" w:type="dxa"/>
          </w:tcPr>
          <w:p w14:paraId="7C4D398B" w14:textId="77777777" w:rsidR="0026180B" w:rsidRPr="008A3331" w:rsidRDefault="0026180B" w:rsidP="00621F9C">
            <w:pPr>
              <w:spacing w:after="160" w:line="259" w:lineRule="auto"/>
              <w:rPr>
                <w:rFonts w:cs="Arial"/>
                <w:b/>
              </w:rPr>
            </w:pPr>
            <w:r w:rsidRPr="008A3331">
              <w:rPr>
                <w:rFonts w:cs="Arial"/>
                <w:b/>
              </w:rPr>
              <w:t>Average Number of Students Per Course Section</w:t>
            </w:r>
          </w:p>
        </w:tc>
        <w:tc>
          <w:tcPr>
            <w:tcW w:w="978" w:type="dxa"/>
          </w:tcPr>
          <w:p w14:paraId="39A57E29" w14:textId="34A080D9" w:rsidR="0026180B" w:rsidRPr="008A3331" w:rsidRDefault="00366F1E" w:rsidP="00621F9C">
            <w:pPr>
              <w:spacing w:after="160" w:line="259" w:lineRule="auto"/>
              <w:rPr>
                <w:rFonts w:cs="Arial"/>
              </w:rPr>
            </w:pPr>
            <w:r>
              <w:rPr>
                <w:rFonts w:cs="Arial"/>
              </w:rPr>
              <w:t>25</w:t>
            </w:r>
          </w:p>
        </w:tc>
        <w:tc>
          <w:tcPr>
            <w:tcW w:w="1890" w:type="dxa"/>
          </w:tcPr>
          <w:p w14:paraId="1CE5BDB1" w14:textId="77777777" w:rsidR="0026180B" w:rsidRPr="008A3331" w:rsidRDefault="0026180B" w:rsidP="00621F9C">
            <w:pPr>
              <w:spacing w:after="160" w:line="259" w:lineRule="auto"/>
              <w:rPr>
                <w:rFonts w:cs="Arial"/>
              </w:rPr>
            </w:pPr>
            <w:r w:rsidRPr="008A3331">
              <w:rPr>
                <w:rFonts w:cs="Arial"/>
                <w:b/>
              </w:rPr>
              <w:t xml:space="preserve">Number of Course Sections Affected by Implementation in an Academic Year </w:t>
            </w:r>
          </w:p>
        </w:tc>
        <w:tc>
          <w:tcPr>
            <w:tcW w:w="990" w:type="dxa"/>
          </w:tcPr>
          <w:p w14:paraId="34AAFE20" w14:textId="12AC6845" w:rsidR="0026180B" w:rsidRPr="008A3331" w:rsidRDefault="0009255D" w:rsidP="00621F9C">
            <w:pPr>
              <w:spacing w:after="160" w:line="259" w:lineRule="auto"/>
              <w:rPr>
                <w:rFonts w:cs="Arial"/>
                <w:b/>
              </w:rPr>
            </w:pPr>
            <w:r>
              <w:rPr>
                <w:rFonts w:cs="Arial"/>
                <w:b/>
              </w:rPr>
              <w:t>2-4</w:t>
            </w:r>
          </w:p>
        </w:tc>
        <w:tc>
          <w:tcPr>
            <w:tcW w:w="1980" w:type="dxa"/>
          </w:tcPr>
          <w:p w14:paraId="1EE3EEC3" w14:textId="77777777" w:rsidR="0026180B" w:rsidRPr="008A3331" w:rsidRDefault="0026180B" w:rsidP="00621F9C">
            <w:pPr>
              <w:spacing w:after="160" w:line="259" w:lineRule="auto"/>
              <w:rPr>
                <w:rFonts w:cs="Arial"/>
              </w:rPr>
            </w:pPr>
            <w:r w:rsidRPr="008A3331">
              <w:rPr>
                <w:rFonts w:cs="Arial"/>
                <w:b/>
              </w:rPr>
              <w:t xml:space="preserve">Total Number of Students Affected by Implementation in an Academic Year </w:t>
            </w:r>
          </w:p>
        </w:tc>
        <w:tc>
          <w:tcPr>
            <w:tcW w:w="1052" w:type="dxa"/>
          </w:tcPr>
          <w:p w14:paraId="294B8037" w14:textId="680DD112" w:rsidR="0026180B" w:rsidRPr="008A3331" w:rsidRDefault="0009255D" w:rsidP="00621F9C">
            <w:pPr>
              <w:spacing w:after="160" w:line="259" w:lineRule="auto"/>
              <w:rPr>
                <w:rFonts w:cs="Arial"/>
              </w:rPr>
            </w:pPr>
            <w:r>
              <w:rPr>
                <w:rFonts w:cs="Arial"/>
              </w:rPr>
              <w:t>50-100</w:t>
            </w:r>
          </w:p>
        </w:tc>
      </w:tr>
      <w:tr w:rsidR="0026180B" w:rsidRPr="008A3331" w14:paraId="0ABDD60F" w14:textId="77777777" w:rsidTr="0053269C">
        <w:trPr>
          <w:trHeight w:val="942"/>
        </w:trPr>
        <w:tc>
          <w:tcPr>
            <w:tcW w:w="2055" w:type="dxa"/>
          </w:tcPr>
          <w:p w14:paraId="38C895D9" w14:textId="77777777" w:rsidR="0026180B" w:rsidRPr="008A3331" w:rsidRDefault="0026180B" w:rsidP="00621F9C">
            <w:pPr>
              <w:spacing w:after="160" w:line="259" w:lineRule="auto"/>
              <w:rPr>
                <w:rFonts w:cs="Arial"/>
                <w:b/>
              </w:rPr>
            </w:pPr>
            <w:r w:rsidRPr="008A3331">
              <w:rPr>
                <w:rFonts w:cs="Arial"/>
                <w:b/>
              </w:rPr>
              <w:t>Average Number of Students Per Summer Semester</w:t>
            </w:r>
          </w:p>
        </w:tc>
        <w:tc>
          <w:tcPr>
            <w:tcW w:w="6890" w:type="dxa"/>
            <w:gridSpan w:val="5"/>
          </w:tcPr>
          <w:p w14:paraId="02297017" w14:textId="060CA468" w:rsidR="0026180B" w:rsidRPr="003A3A17" w:rsidRDefault="003A3A17" w:rsidP="00621F9C">
            <w:pPr>
              <w:spacing w:after="160" w:line="259" w:lineRule="auto"/>
              <w:rPr>
                <w:rFonts w:cs="Arial"/>
              </w:rPr>
            </w:pPr>
            <w:r>
              <w:rPr>
                <w:rFonts w:cs="Arial"/>
              </w:rPr>
              <w:t>0</w:t>
            </w:r>
          </w:p>
        </w:tc>
      </w:tr>
      <w:tr w:rsidR="0026180B" w:rsidRPr="008A3331" w14:paraId="22D6DDB1" w14:textId="77777777" w:rsidTr="0053269C">
        <w:trPr>
          <w:trHeight w:val="915"/>
        </w:trPr>
        <w:tc>
          <w:tcPr>
            <w:tcW w:w="2055" w:type="dxa"/>
          </w:tcPr>
          <w:p w14:paraId="2FC9BDAB" w14:textId="77777777" w:rsidR="0026180B" w:rsidRPr="008A3331" w:rsidRDefault="0026180B" w:rsidP="00621F9C">
            <w:pPr>
              <w:spacing w:after="160" w:line="259" w:lineRule="auto"/>
              <w:rPr>
                <w:rFonts w:cs="Arial"/>
                <w:b/>
              </w:rPr>
            </w:pPr>
            <w:r w:rsidRPr="008A3331">
              <w:rPr>
                <w:rFonts w:cs="Arial"/>
                <w:b/>
              </w:rPr>
              <w:t>Average Number of Students Per Fall Semester</w:t>
            </w:r>
          </w:p>
        </w:tc>
        <w:tc>
          <w:tcPr>
            <w:tcW w:w="6890" w:type="dxa"/>
            <w:gridSpan w:val="5"/>
          </w:tcPr>
          <w:p w14:paraId="697E06C7" w14:textId="17F39EC5" w:rsidR="0026180B" w:rsidRPr="003A3A17" w:rsidRDefault="0009255D" w:rsidP="00621F9C">
            <w:pPr>
              <w:spacing w:after="160" w:line="259" w:lineRule="auto"/>
              <w:rPr>
                <w:rFonts w:cs="Arial"/>
              </w:rPr>
            </w:pPr>
            <w:r>
              <w:rPr>
                <w:rFonts w:cs="Arial"/>
              </w:rPr>
              <w:t>25-50</w:t>
            </w:r>
          </w:p>
        </w:tc>
      </w:tr>
      <w:tr w:rsidR="0026180B" w:rsidRPr="008A3331" w14:paraId="549C24D7" w14:textId="77777777" w:rsidTr="0053269C">
        <w:trPr>
          <w:trHeight w:val="915"/>
        </w:trPr>
        <w:tc>
          <w:tcPr>
            <w:tcW w:w="2055" w:type="dxa"/>
          </w:tcPr>
          <w:p w14:paraId="2803A5EB" w14:textId="77777777" w:rsidR="0026180B" w:rsidRPr="008A3331" w:rsidRDefault="0026180B" w:rsidP="00621F9C">
            <w:pPr>
              <w:spacing w:after="160" w:line="259" w:lineRule="auto"/>
              <w:rPr>
                <w:rFonts w:cs="Arial"/>
                <w:b/>
              </w:rPr>
            </w:pPr>
            <w:r w:rsidRPr="008A3331">
              <w:rPr>
                <w:rFonts w:cs="Arial"/>
                <w:b/>
              </w:rPr>
              <w:t>Average Number of Students Per Spring Semester</w:t>
            </w:r>
          </w:p>
        </w:tc>
        <w:tc>
          <w:tcPr>
            <w:tcW w:w="6890" w:type="dxa"/>
            <w:gridSpan w:val="5"/>
          </w:tcPr>
          <w:p w14:paraId="2F010150" w14:textId="4AC52F49" w:rsidR="0026180B" w:rsidRPr="003A3A17" w:rsidRDefault="0009255D" w:rsidP="00621F9C">
            <w:pPr>
              <w:spacing w:after="160" w:line="259" w:lineRule="auto"/>
              <w:rPr>
                <w:rFonts w:cs="Arial"/>
              </w:rPr>
            </w:pPr>
            <w:r>
              <w:rPr>
                <w:rFonts w:cs="Arial"/>
              </w:rPr>
              <w:t>25-50</w:t>
            </w:r>
          </w:p>
        </w:tc>
      </w:tr>
      <w:tr w:rsidR="0026180B" w:rsidRPr="008A3331" w14:paraId="0A40BE5C" w14:textId="77777777" w:rsidTr="0053269C">
        <w:trPr>
          <w:trHeight w:val="1007"/>
        </w:trPr>
        <w:tc>
          <w:tcPr>
            <w:tcW w:w="2055" w:type="dxa"/>
          </w:tcPr>
          <w:p w14:paraId="053E3097" w14:textId="77777777" w:rsidR="0026180B" w:rsidRPr="008A3331" w:rsidRDefault="0026180B" w:rsidP="00621F9C">
            <w:pPr>
              <w:spacing w:after="160" w:line="259" w:lineRule="auto"/>
              <w:rPr>
                <w:rFonts w:cs="Arial"/>
                <w:b/>
              </w:rPr>
            </w:pPr>
            <w:r w:rsidRPr="008A3331">
              <w:rPr>
                <w:rFonts w:cs="Arial"/>
                <w:b/>
              </w:rPr>
              <w:t>Requested Amount of Funding</w:t>
            </w:r>
          </w:p>
        </w:tc>
        <w:tc>
          <w:tcPr>
            <w:tcW w:w="6890" w:type="dxa"/>
            <w:gridSpan w:val="5"/>
          </w:tcPr>
          <w:p w14:paraId="3DDAB439" w14:textId="54D8D7CA" w:rsidR="0026180B" w:rsidRPr="008A3331" w:rsidRDefault="0009255D" w:rsidP="0009255D">
            <w:pPr>
              <w:spacing w:after="160" w:line="259" w:lineRule="auto"/>
              <w:rPr>
                <w:rFonts w:cs="Arial"/>
              </w:rPr>
            </w:pPr>
            <w:r>
              <w:rPr>
                <w:rFonts w:cs="Arial"/>
              </w:rPr>
              <w:t>$7,5</w:t>
            </w:r>
            <w:r w:rsidR="003A3A17">
              <w:rPr>
                <w:rFonts w:cs="Arial"/>
              </w:rPr>
              <w:t>00</w:t>
            </w:r>
          </w:p>
        </w:tc>
      </w:tr>
    </w:tbl>
    <w:p w14:paraId="7DCD1DA9" w14:textId="46DB123F" w:rsidR="0026180B" w:rsidRPr="008A3331" w:rsidRDefault="0026180B" w:rsidP="00621F9C">
      <w:pPr>
        <w:pStyle w:val="Heading2"/>
        <w:numPr>
          <w:ilvl w:val="0"/>
          <w:numId w:val="0"/>
        </w:numPr>
        <w:ind w:left="720" w:hanging="720"/>
        <w:rPr>
          <w:rFonts w:asciiTheme="minorHAnsi" w:hAnsiTheme="minorHAnsi" w:cs="Arial"/>
          <w:sz w:val="28"/>
        </w:rPr>
      </w:pPr>
      <w:r w:rsidRPr="008A3331">
        <w:rPr>
          <w:rFonts w:asciiTheme="minorHAnsi" w:hAnsiTheme="minorHAnsi" w:cs="Arial"/>
          <w:sz w:val="28"/>
        </w:rPr>
        <w:t>Narrative</w:t>
      </w:r>
    </w:p>
    <w:p w14:paraId="40F7EAD5" w14:textId="67BC1D5F" w:rsidR="0026180B" w:rsidRPr="00275B10" w:rsidRDefault="0026180B" w:rsidP="00275B10">
      <w:pPr>
        <w:pStyle w:val="ListParagraph"/>
        <w:numPr>
          <w:ilvl w:val="1"/>
          <w:numId w:val="9"/>
        </w:numPr>
        <w:rPr>
          <w:rFonts w:cs="Arial"/>
          <w:b/>
        </w:rPr>
      </w:pPr>
      <w:r w:rsidRPr="00275B10">
        <w:rPr>
          <w:rFonts w:cs="Arial"/>
          <w:b/>
        </w:rPr>
        <w:t>BASIC INFORMATION</w:t>
      </w:r>
      <w:r w:rsidR="00E761E6" w:rsidRPr="00275B10">
        <w:rPr>
          <w:rFonts w:cs="Arial"/>
          <w:b/>
        </w:rPr>
        <w:t xml:space="preserve"> ABOUT THE GAME</w:t>
      </w:r>
    </w:p>
    <w:p w14:paraId="7B9A40FD" w14:textId="290E4576" w:rsidR="00275B10" w:rsidRDefault="00275B10" w:rsidP="00275B10">
      <w:pPr>
        <w:rPr>
          <w:rFonts w:cs="Arial"/>
          <w:b/>
        </w:rPr>
      </w:pPr>
      <w:r>
        <w:rPr>
          <w:rFonts w:cs="Arial"/>
          <w:b/>
        </w:rPr>
        <w:t xml:space="preserve">This proposal involves a game simulation template and multiple games from faculty at Georgia College and State University. Below are the descriptions for the following:  </w:t>
      </w:r>
    </w:p>
    <w:p w14:paraId="3EF4A3CB" w14:textId="3D160C1E" w:rsidR="00275B10" w:rsidRPr="00275B10" w:rsidRDefault="00275B10" w:rsidP="00275B10">
      <w:pPr>
        <w:pStyle w:val="ListParagraph"/>
        <w:numPr>
          <w:ilvl w:val="0"/>
          <w:numId w:val="10"/>
        </w:numPr>
        <w:spacing w:after="0" w:line="240" w:lineRule="auto"/>
        <w:rPr>
          <w:rFonts w:eastAsia="SimSun" w:cs="Arial"/>
          <w:color w:val="000000"/>
          <w:sz w:val="24"/>
          <w:szCs w:val="24"/>
        </w:rPr>
      </w:pPr>
      <w:r w:rsidRPr="00275B10">
        <w:rPr>
          <w:rFonts w:eastAsia="SimSun" w:cs="Arial"/>
          <w:color w:val="000000"/>
          <w:sz w:val="24"/>
          <w:szCs w:val="24"/>
        </w:rPr>
        <w:t xml:space="preserve">Game Template Module </w:t>
      </w:r>
    </w:p>
    <w:p w14:paraId="36C5934F" w14:textId="5D867F7B" w:rsidR="00275B10" w:rsidRPr="00275B10" w:rsidRDefault="00275B10" w:rsidP="00275B10">
      <w:pPr>
        <w:pStyle w:val="ListParagraph"/>
        <w:numPr>
          <w:ilvl w:val="0"/>
          <w:numId w:val="10"/>
        </w:numPr>
        <w:spacing w:after="0" w:line="240" w:lineRule="auto"/>
        <w:rPr>
          <w:rFonts w:cs="Arial"/>
          <w:sz w:val="24"/>
          <w:szCs w:val="24"/>
        </w:rPr>
      </w:pPr>
      <w:r w:rsidRPr="00275B10">
        <w:rPr>
          <w:rFonts w:cs="Arial"/>
          <w:sz w:val="24"/>
          <w:szCs w:val="24"/>
        </w:rPr>
        <w:t>Aran MacKinnon, “End of the British Empire in Africa”</w:t>
      </w:r>
    </w:p>
    <w:p w14:paraId="4C785228" w14:textId="77777777" w:rsidR="00275B10" w:rsidRPr="00275B10" w:rsidRDefault="00275B10" w:rsidP="00275B10">
      <w:pPr>
        <w:rPr>
          <w:rFonts w:cs="Arial"/>
          <w:b/>
        </w:rPr>
      </w:pPr>
    </w:p>
    <w:p w14:paraId="13AD8EB1" w14:textId="1D281CF6" w:rsidR="00635B74" w:rsidRPr="00275B10" w:rsidRDefault="00275B10" w:rsidP="00275B10">
      <w:pPr>
        <w:pStyle w:val="ListParagraph"/>
        <w:numPr>
          <w:ilvl w:val="0"/>
          <w:numId w:val="11"/>
        </w:numPr>
        <w:rPr>
          <w:rFonts w:cs="Arial"/>
        </w:rPr>
      </w:pPr>
      <w:r w:rsidRPr="00275B10">
        <w:rPr>
          <w:rStyle w:val="Strong"/>
        </w:rPr>
        <w:t xml:space="preserve">Game Template Module </w:t>
      </w:r>
      <w:r w:rsidR="0026180B" w:rsidRPr="00275B10">
        <w:rPr>
          <w:rFonts w:cs="Arial"/>
        </w:rPr>
        <w:tab/>
      </w:r>
    </w:p>
    <w:tbl>
      <w:tblPr>
        <w:tblStyle w:val="TableGridLight"/>
        <w:tblW w:w="0" w:type="auto"/>
        <w:tblLook w:val="04A0" w:firstRow="1" w:lastRow="0" w:firstColumn="1" w:lastColumn="0" w:noHBand="0" w:noVBand="1"/>
      </w:tblPr>
      <w:tblGrid>
        <w:gridCol w:w="2875"/>
        <w:gridCol w:w="6475"/>
      </w:tblGrid>
      <w:tr w:rsidR="00635B74" w:rsidRPr="00E4103C" w14:paraId="3FA575EB" w14:textId="5C048620" w:rsidTr="0053269C">
        <w:tc>
          <w:tcPr>
            <w:tcW w:w="2875" w:type="dxa"/>
          </w:tcPr>
          <w:p w14:paraId="58368BFE" w14:textId="77777777" w:rsidR="00635B74" w:rsidRPr="00E4103C" w:rsidRDefault="00635B74" w:rsidP="00E4103C">
            <w:pPr>
              <w:rPr>
                <w:rFonts w:cs="Arial"/>
              </w:rPr>
            </w:pPr>
            <w:r w:rsidRPr="00E4103C">
              <w:rPr>
                <w:rFonts w:cs="Arial"/>
              </w:rPr>
              <w:t>Game Title (e.g. Napoleon at Waterloo)</w:t>
            </w:r>
          </w:p>
        </w:tc>
        <w:tc>
          <w:tcPr>
            <w:tcW w:w="6475" w:type="dxa"/>
          </w:tcPr>
          <w:p w14:paraId="349A59C2" w14:textId="309A3400" w:rsidR="00635B74" w:rsidRPr="00E4103C" w:rsidRDefault="00211B12" w:rsidP="00E4103C">
            <w:pPr>
              <w:rPr>
                <w:rFonts w:cs="Arial"/>
              </w:rPr>
            </w:pPr>
            <w:r>
              <w:rPr>
                <w:rFonts w:cs="Arial"/>
              </w:rPr>
              <w:t>Game simulation t</w:t>
            </w:r>
            <w:r w:rsidR="00A769AC">
              <w:rPr>
                <w:rFonts w:cs="Arial"/>
              </w:rPr>
              <w:t>emplate module for Area B/GC2Y</w:t>
            </w:r>
          </w:p>
        </w:tc>
      </w:tr>
      <w:tr w:rsidR="00635B74" w:rsidRPr="00E4103C" w14:paraId="063057C3" w14:textId="2072430B" w:rsidTr="0053269C">
        <w:tc>
          <w:tcPr>
            <w:tcW w:w="2875" w:type="dxa"/>
          </w:tcPr>
          <w:p w14:paraId="49A97D14" w14:textId="77777777" w:rsidR="00635B74" w:rsidRPr="00E4103C" w:rsidRDefault="00635B74" w:rsidP="00E4103C">
            <w:pPr>
              <w:rPr>
                <w:rFonts w:cs="Arial"/>
              </w:rPr>
            </w:pPr>
            <w:r w:rsidRPr="00E4103C">
              <w:rPr>
                <w:rFonts w:cs="Arial"/>
              </w:rPr>
              <w:t>Game Author/s Other than yourself</w:t>
            </w:r>
          </w:p>
        </w:tc>
        <w:tc>
          <w:tcPr>
            <w:tcW w:w="6475" w:type="dxa"/>
          </w:tcPr>
          <w:p w14:paraId="5A82AF1F" w14:textId="7D24BC16" w:rsidR="00635B74" w:rsidRPr="00E4103C" w:rsidRDefault="00A769AC" w:rsidP="00E4103C">
            <w:pPr>
              <w:rPr>
                <w:rFonts w:cs="Arial"/>
              </w:rPr>
            </w:pPr>
            <w:r>
              <w:rPr>
                <w:rFonts w:cs="Arial"/>
              </w:rPr>
              <w:t>MacKinnon, Nicholson, Risch, Schiffman</w:t>
            </w:r>
            <w:r w:rsidR="0009255D">
              <w:rPr>
                <w:rFonts w:cs="Arial"/>
              </w:rPr>
              <w:t>, Auerbach</w:t>
            </w:r>
          </w:p>
        </w:tc>
      </w:tr>
      <w:tr w:rsidR="00635B74" w:rsidRPr="00E4103C" w14:paraId="2928ED7A" w14:textId="628525F4" w:rsidTr="0053269C">
        <w:tc>
          <w:tcPr>
            <w:tcW w:w="2875" w:type="dxa"/>
          </w:tcPr>
          <w:p w14:paraId="07A3921C" w14:textId="77777777" w:rsidR="00635B74" w:rsidRPr="00E4103C" w:rsidRDefault="00635B74" w:rsidP="00E4103C">
            <w:pPr>
              <w:rPr>
                <w:rFonts w:cs="Arial"/>
              </w:rPr>
            </w:pPr>
            <w:r w:rsidRPr="00E4103C">
              <w:rPr>
                <w:rFonts w:cs="Arial"/>
              </w:rPr>
              <w:t>Game Location (e.g. San Dimas, CA)</w:t>
            </w:r>
          </w:p>
        </w:tc>
        <w:tc>
          <w:tcPr>
            <w:tcW w:w="6475" w:type="dxa"/>
          </w:tcPr>
          <w:p w14:paraId="290DFED9" w14:textId="7C53B14B" w:rsidR="00635B74" w:rsidRPr="00E4103C" w:rsidRDefault="0009255D" w:rsidP="00E4103C">
            <w:pPr>
              <w:rPr>
                <w:rFonts w:cs="Arial"/>
              </w:rPr>
            </w:pPr>
            <w:r>
              <w:rPr>
                <w:rFonts w:cs="Arial"/>
              </w:rPr>
              <w:t>Georgia College</w:t>
            </w:r>
          </w:p>
        </w:tc>
      </w:tr>
      <w:tr w:rsidR="00635B74" w:rsidRPr="00E4103C" w14:paraId="6CC64561" w14:textId="18F69251" w:rsidTr="0053269C">
        <w:tc>
          <w:tcPr>
            <w:tcW w:w="2875" w:type="dxa"/>
          </w:tcPr>
          <w:p w14:paraId="222B28BB" w14:textId="77777777" w:rsidR="00635B74" w:rsidRPr="00E4103C" w:rsidRDefault="00635B74" w:rsidP="00E4103C">
            <w:pPr>
              <w:rPr>
                <w:rFonts w:cs="Arial"/>
              </w:rPr>
            </w:pPr>
            <w:r w:rsidRPr="00E4103C">
              <w:rPr>
                <w:rFonts w:cs="Arial"/>
              </w:rPr>
              <w:t>Game Year/s (e.g. 1989)</w:t>
            </w:r>
          </w:p>
        </w:tc>
        <w:tc>
          <w:tcPr>
            <w:tcW w:w="6475" w:type="dxa"/>
          </w:tcPr>
          <w:p w14:paraId="4657EBD7" w14:textId="3A91D721" w:rsidR="00635B74" w:rsidRPr="00E4103C" w:rsidRDefault="00A769AC" w:rsidP="00E4103C">
            <w:pPr>
              <w:rPr>
                <w:rFonts w:cs="Arial"/>
              </w:rPr>
            </w:pPr>
            <w:r>
              <w:rPr>
                <w:rFonts w:cs="Arial"/>
              </w:rPr>
              <w:t>Multiple</w:t>
            </w:r>
          </w:p>
        </w:tc>
      </w:tr>
      <w:tr w:rsidR="00635B74" w:rsidRPr="00E4103C" w14:paraId="4AB35998" w14:textId="35FF7CB6" w:rsidTr="0053269C">
        <w:tc>
          <w:tcPr>
            <w:tcW w:w="2875" w:type="dxa"/>
          </w:tcPr>
          <w:p w14:paraId="0D6083F7" w14:textId="77777777" w:rsidR="00635B74" w:rsidRPr="00E4103C" w:rsidRDefault="00635B74" w:rsidP="00E4103C">
            <w:pPr>
              <w:rPr>
                <w:rFonts w:cs="Arial"/>
              </w:rPr>
            </w:pPr>
            <w:r w:rsidRPr="00E4103C">
              <w:rPr>
                <w:rFonts w:cs="Arial"/>
              </w:rPr>
              <w:t>Number of Players (Minimum and Maximum)</w:t>
            </w:r>
          </w:p>
        </w:tc>
        <w:tc>
          <w:tcPr>
            <w:tcW w:w="6475" w:type="dxa"/>
          </w:tcPr>
          <w:p w14:paraId="25601149" w14:textId="07F6CD81" w:rsidR="00635B74" w:rsidRPr="00E4103C" w:rsidRDefault="00A769AC" w:rsidP="00E4103C">
            <w:pPr>
              <w:rPr>
                <w:rFonts w:cs="Arial"/>
              </w:rPr>
            </w:pPr>
            <w:r>
              <w:rPr>
                <w:rFonts w:cs="Arial"/>
              </w:rPr>
              <w:t>10-40</w:t>
            </w:r>
          </w:p>
        </w:tc>
      </w:tr>
      <w:tr w:rsidR="00635B74" w:rsidRPr="00E4103C" w14:paraId="39B3F4DE" w14:textId="7183D5B7" w:rsidTr="0053269C">
        <w:tc>
          <w:tcPr>
            <w:tcW w:w="2875" w:type="dxa"/>
          </w:tcPr>
          <w:p w14:paraId="5D810544" w14:textId="77777777" w:rsidR="00635B74" w:rsidRPr="00E4103C" w:rsidRDefault="00635B74" w:rsidP="00E4103C">
            <w:pPr>
              <w:rPr>
                <w:rFonts w:cs="Arial"/>
              </w:rPr>
            </w:pPr>
            <w:r w:rsidRPr="00E4103C">
              <w:rPr>
                <w:rFonts w:cs="Arial"/>
              </w:rPr>
              <w:lastRenderedPageBreak/>
              <w:t>Number of Set-Up Sessions (Minimum and Maximum)</w:t>
            </w:r>
          </w:p>
        </w:tc>
        <w:tc>
          <w:tcPr>
            <w:tcW w:w="6475" w:type="dxa"/>
          </w:tcPr>
          <w:p w14:paraId="69AAB029" w14:textId="22369067" w:rsidR="00635B74" w:rsidRPr="00E4103C" w:rsidRDefault="00A769AC" w:rsidP="00E4103C">
            <w:pPr>
              <w:rPr>
                <w:rFonts w:cs="Arial"/>
              </w:rPr>
            </w:pPr>
            <w:r>
              <w:rPr>
                <w:rFonts w:cs="Arial"/>
              </w:rPr>
              <w:t>3-4</w:t>
            </w:r>
          </w:p>
        </w:tc>
      </w:tr>
      <w:tr w:rsidR="00635B74" w:rsidRPr="00E4103C" w14:paraId="09CE5B0F" w14:textId="5434F746" w:rsidTr="0053269C">
        <w:tc>
          <w:tcPr>
            <w:tcW w:w="2875" w:type="dxa"/>
          </w:tcPr>
          <w:p w14:paraId="47C5C975" w14:textId="77777777" w:rsidR="00635B74" w:rsidRPr="00E4103C" w:rsidRDefault="00635B74" w:rsidP="00E4103C">
            <w:pPr>
              <w:rPr>
                <w:rFonts w:cs="Arial"/>
              </w:rPr>
            </w:pPr>
            <w:r w:rsidRPr="00E4103C">
              <w:rPr>
                <w:rFonts w:cs="Arial"/>
              </w:rPr>
              <w:t>Number of Game Play Sessions (Minimum and Maximum)</w:t>
            </w:r>
          </w:p>
        </w:tc>
        <w:tc>
          <w:tcPr>
            <w:tcW w:w="6475" w:type="dxa"/>
          </w:tcPr>
          <w:p w14:paraId="0EFF253B" w14:textId="224E7E49" w:rsidR="00635B74" w:rsidRPr="00E4103C" w:rsidRDefault="00A769AC" w:rsidP="00E4103C">
            <w:pPr>
              <w:rPr>
                <w:rFonts w:cs="Arial"/>
              </w:rPr>
            </w:pPr>
            <w:r>
              <w:rPr>
                <w:rFonts w:cs="Arial"/>
              </w:rPr>
              <w:t>2-4</w:t>
            </w:r>
          </w:p>
        </w:tc>
      </w:tr>
      <w:tr w:rsidR="00635B74" w:rsidRPr="00E4103C" w14:paraId="18BBD2E7" w14:textId="6D43F204" w:rsidTr="0053269C">
        <w:tc>
          <w:tcPr>
            <w:tcW w:w="2875" w:type="dxa"/>
          </w:tcPr>
          <w:p w14:paraId="4C8801D9" w14:textId="77777777" w:rsidR="00635B74" w:rsidRPr="00E4103C" w:rsidRDefault="00635B74" w:rsidP="00E4103C">
            <w:pPr>
              <w:rPr>
                <w:rFonts w:cs="Arial"/>
              </w:rPr>
            </w:pPr>
            <w:r w:rsidRPr="00E4103C">
              <w:rPr>
                <w:rFonts w:cs="Arial"/>
              </w:rPr>
              <w:t>Number of Debriefing Sessions (Minimum and Maximum)</w:t>
            </w:r>
          </w:p>
        </w:tc>
        <w:tc>
          <w:tcPr>
            <w:tcW w:w="6475" w:type="dxa"/>
          </w:tcPr>
          <w:p w14:paraId="62A87C63" w14:textId="384F7935" w:rsidR="00635B74" w:rsidRPr="00E4103C" w:rsidRDefault="00A769AC" w:rsidP="00E4103C">
            <w:pPr>
              <w:rPr>
                <w:rFonts w:cs="Arial"/>
              </w:rPr>
            </w:pPr>
            <w:r>
              <w:rPr>
                <w:rFonts w:cs="Arial"/>
              </w:rPr>
              <w:t>1-2</w:t>
            </w:r>
          </w:p>
        </w:tc>
      </w:tr>
      <w:tr w:rsidR="00635B74" w:rsidRPr="00E4103C" w14:paraId="45611D07" w14:textId="74B8C265" w:rsidTr="0053269C">
        <w:tc>
          <w:tcPr>
            <w:tcW w:w="2875" w:type="dxa"/>
          </w:tcPr>
          <w:p w14:paraId="78969F10" w14:textId="77777777" w:rsidR="00635B74" w:rsidRPr="00E4103C" w:rsidRDefault="00635B74" w:rsidP="00E4103C">
            <w:pPr>
              <w:rPr>
                <w:rFonts w:cs="Arial"/>
              </w:rPr>
            </w:pPr>
            <w:r w:rsidRPr="00E4103C">
              <w:rPr>
                <w:rFonts w:cs="Arial"/>
              </w:rPr>
              <w:t>Historical Documents Foundational to the Concept</w:t>
            </w:r>
          </w:p>
        </w:tc>
        <w:tc>
          <w:tcPr>
            <w:tcW w:w="6475" w:type="dxa"/>
          </w:tcPr>
          <w:p w14:paraId="6F069420" w14:textId="5BE9B30E" w:rsidR="00635B74" w:rsidRPr="00E4103C" w:rsidRDefault="00A769AC" w:rsidP="00E4103C">
            <w:pPr>
              <w:rPr>
                <w:rFonts w:cs="Arial"/>
              </w:rPr>
            </w:pPr>
            <w:r>
              <w:rPr>
                <w:rFonts w:cs="Arial"/>
              </w:rPr>
              <w:t>Multiple</w:t>
            </w:r>
          </w:p>
        </w:tc>
      </w:tr>
      <w:tr w:rsidR="00635B74" w:rsidRPr="00E4103C" w14:paraId="4C626661" w14:textId="6A6D7E24" w:rsidTr="0053269C">
        <w:tc>
          <w:tcPr>
            <w:tcW w:w="2875" w:type="dxa"/>
          </w:tcPr>
          <w:p w14:paraId="39A364E5" w14:textId="77777777" w:rsidR="00635B74" w:rsidRPr="00E4103C" w:rsidRDefault="00635B74" w:rsidP="00E4103C">
            <w:pPr>
              <w:rPr>
                <w:rFonts w:cs="Arial"/>
              </w:rPr>
            </w:pPr>
            <w:r w:rsidRPr="00E4103C">
              <w:rPr>
                <w:rFonts w:cs="Arial"/>
              </w:rPr>
              <w:t>DLG &amp; DPLA Sources Foundational to the Concept</w:t>
            </w:r>
          </w:p>
        </w:tc>
        <w:tc>
          <w:tcPr>
            <w:tcW w:w="6475" w:type="dxa"/>
          </w:tcPr>
          <w:p w14:paraId="058D284A" w14:textId="2F8700E5" w:rsidR="00635B74" w:rsidRPr="00E4103C" w:rsidRDefault="00A769AC" w:rsidP="00E4103C">
            <w:pPr>
              <w:rPr>
                <w:rFonts w:cs="Arial"/>
              </w:rPr>
            </w:pPr>
            <w:r>
              <w:rPr>
                <w:rFonts w:cs="Arial"/>
              </w:rPr>
              <w:t>Multiple</w:t>
            </w:r>
          </w:p>
        </w:tc>
      </w:tr>
      <w:tr w:rsidR="00635B74" w:rsidRPr="00E4103C" w14:paraId="3E2573D4" w14:textId="442ACBE5" w:rsidTr="0053269C">
        <w:tc>
          <w:tcPr>
            <w:tcW w:w="2875" w:type="dxa"/>
          </w:tcPr>
          <w:p w14:paraId="1DDCE40C" w14:textId="29466E67" w:rsidR="00635B74" w:rsidRPr="00E4103C" w:rsidRDefault="00635B74" w:rsidP="00E4103C">
            <w:pPr>
              <w:rPr>
                <w:rFonts w:cs="Arial"/>
              </w:rPr>
            </w:pPr>
            <w:r w:rsidRPr="00E4103C">
              <w:rPr>
                <w:rFonts w:cs="Arial"/>
              </w:rPr>
              <w:t>Suggested Courses for Gameplay (e.g., World History, French History)</w:t>
            </w:r>
          </w:p>
        </w:tc>
        <w:tc>
          <w:tcPr>
            <w:tcW w:w="6475" w:type="dxa"/>
          </w:tcPr>
          <w:p w14:paraId="38DCF5B8" w14:textId="693A1EBD" w:rsidR="00635B74" w:rsidRPr="00E4103C" w:rsidRDefault="00A769AC" w:rsidP="00E4103C">
            <w:pPr>
              <w:rPr>
                <w:rFonts w:cs="Arial"/>
              </w:rPr>
            </w:pPr>
            <w:r>
              <w:rPr>
                <w:rFonts w:cs="Arial"/>
              </w:rPr>
              <w:t>GC2Y, World Culture and Civilization, other</w:t>
            </w:r>
          </w:p>
        </w:tc>
      </w:tr>
      <w:tr w:rsidR="00275B10" w:rsidRPr="00E4103C" w14:paraId="090EA004" w14:textId="77777777" w:rsidTr="0053269C">
        <w:tc>
          <w:tcPr>
            <w:tcW w:w="2875" w:type="dxa"/>
          </w:tcPr>
          <w:p w14:paraId="49332595" w14:textId="260C727A" w:rsidR="00275B10" w:rsidRPr="00E4103C" w:rsidRDefault="00275B10" w:rsidP="00E4103C">
            <w:pPr>
              <w:rPr>
                <w:rFonts w:cs="Arial"/>
              </w:rPr>
            </w:pPr>
          </w:p>
        </w:tc>
        <w:tc>
          <w:tcPr>
            <w:tcW w:w="6475" w:type="dxa"/>
          </w:tcPr>
          <w:p w14:paraId="4A35B286" w14:textId="77777777" w:rsidR="00275B10" w:rsidRDefault="00275B10" w:rsidP="00E4103C">
            <w:pPr>
              <w:rPr>
                <w:rFonts w:cs="Arial"/>
              </w:rPr>
            </w:pPr>
          </w:p>
        </w:tc>
      </w:tr>
    </w:tbl>
    <w:p w14:paraId="60ED9C86" w14:textId="6DE18762" w:rsidR="00275B10" w:rsidRDefault="00275B10" w:rsidP="00275B10">
      <w:pPr>
        <w:jc w:val="both"/>
        <w:rPr>
          <w:sz w:val="24"/>
          <w:szCs w:val="24"/>
        </w:rPr>
      </w:pPr>
      <w:r>
        <w:rPr>
          <w:sz w:val="24"/>
          <w:szCs w:val="24"/>
        </w:rPr>
        <w:t xml:space="preserve"> </w:t>
      </w:r>
    </w:p>
    <w:p w14:paraId="05F25400" w14:textId="75B452CE" w:rsidR="00275B10" w:rsidRDefault="00275B10" w:rsidP="00275B10">
      <w:pPr>
        <w:pStyle w:val="ListParagraph"/>
        <w:numPr>
          <w:ilvl w:val="0"/>
          <w:numId w:val="11"/>
        </w:numPr>
        <w:spacing w:after="0" w:line="240" w:lineRule="auto"/>
        <w:rPr>
          <w:rStyle w:val="Strong"/>
        </w:rPr>
      </w:pPr>
      <w:r w:rsidRPr="00275B10">
        <w:rPr>
          <w:rStyle w:val="Strong"/>
        </w:rPr>
        <w:t>Aran MacKinnon, “End of the British Empire in Africa”</w:t>
      </w:r>
    </w:p>
    <w:p w14:paraId="21D9B255" w14:textId="77777777" w:rsidR="00676EC7" w:rsidRPr="00275B10" w:rsidRDefault="00676EC7" w:rsidP="00676EC7">
      <w:pPr>
        <w:spacing w:after="0" w:line="240" w:lineRule="auto"/>
        <w:ind w:left="360"/>
        <w:rPr>
          <w:rStyle w:val="Strong"/>
        </w:rPr>
      </w:pPr>
    </w:p>
    <w:tbl>
      <w:tblPr>
        <w:tblStyle w:val="TableGridLight"/>
        <w:tblW w:w="0" w:type="auto"/>
        <w:tblLook w:val="04A0" w:firstRow="1" w:lastRow="0" w:firstColumn="1" w:lastColumn="0" w:noHBand="0" w:noVBand="1"/>
      </w:tblPr>
      <w:tblGrid>
        <w:gridCol w:w="1148"/>
        <w:gridCol w:w="8202"/>
      </w:tblGrid>
      <w:tr w:rsidR="00275B10" w:rsidRPr="00E4103C" w14:paraId="6B197E26" w14:textId="77777777" w:rsidTr="00341248">
        <w:tc>
          <w:tcPr>
            <w:tcW w:w="2875" w:type="dxa"/>
          </w:tcPr>
          <w:p w14:paraId="1EC7393B" w14:textId="77777777" w:rsidR="00275B10" w:rsidRPr="00E4103C" w:rsidRDefault="00275B10" w:rsidP="00341248">
            <w:pPr>
              <w:rPr>
                <w:rFonts w:cs="Arial"/>
              </w:rPr>
            </w:pPr>
            <w:r w:rsidRPr="00E4103C">
              <w:rPr>
                <w:rFonts w:cs="Arial"/>
              </w:rPr>
              <w:t>Game Title (e.g. Napoleon at Waterloo)</w:t>
            </w:r>
          </w:p>
        </w:tc>
        <w:tc>
          <w:tcPr>
            <w:tcW w:w="6475" w:type="dxa"/>
          </w:tcPr>
          <w:p w14:paraId="5BEB4095" w14:textId="77777777" w:rsidR="00275B10" w:rsidRPr="00E4103C" w:rsidRDefault="00275B10" w:rsidP="00341248">
            <w:pPr>
              <w:rPr>
                <w:rFonts w:cs="Arial"/>
              </w:rPr>
            </w:pPr>
            <w:r>
              <w:rPr>
                <w:rFonts w:cs="Arial"/>
              </w:rPr>
              <w:t>‘Mau Mau’, Reparations and the End of the British Empire in Africa</w:t>
            </w:r>
          </w:p>
        </w:tc>
      </w:tr>
      <w:tr w:rsidR="00275B10" w:rsidRPr="00E4103C" w14:paraId="57678CFB" w14:textId="77777777" w:rsidTr="00341248">
        <w:tc>
          <w:tcPr>
            <w:tcW w:w="2875" w:type="dxa"/>
          </w:tcPr>
          <w:p w14:paraId="4C0978D5" w14:textId="77777777" w:rsidR="00275B10" w:rsidRPr="00E4103C" w:rsidRDefault="00275B10" w:rsidP="00341248">
            <w:pPr>
              <w:rPr>
                <w:rFonts w:cs="Arial"/>
              </w:rPr>
            </w:pPr>
            <w:r w:rsidRPr="00E4103C">
              <w:rPr>
                <w:rFonts w:cs="Arial"/>
              </w:rPr>
              <w:t>Game Author/s Other than yourself</w:t>
            </w:r>
          </w:p>
        </w:tc>
        <w:tc>
          <w:tcPr>
            <w:tcW w:w="6475" w:type="dxa"/>
          </w:tcPr>
          <w:p w14:paraId="226D5521" w14:textId="00139C89" w:rsidR="00275B10" w:rsidRPr="00E4103C" w:rsidRDefault="0009255D" w:rsidP="00341248">
            <w:pPr>
              <w:rPr>
                <w:rFonts w:cs="Arial"/>
              </w:rPr>
            </w:pPr>
            <w:r>
              <w:rPr>
                <w:rFonts w:cs="Arial"/>
              </w:rPr>
              <w:t>Aran MacKinnon</w:t>
            </w:r>
          </w:p>
        </w:tc>
      </w:tr>
      <w:tr w:rsidR="00275B10" w:rsidRPr="00E4103C" w14:paraId="73441590" w14:textId="77777777" w:rsidTr="00341248">
        <w:tc>
          <w:tcPr>
            <w:tcW w:w="2875" w:type="dxa"/>
          </w:tcPr>
          <w:p w14:paraId="3A9869A7" w14:textId="77777777" w:rsidR="00275B10" w:rsidRPr="00E4103C" w:rsidRDefault="00275B10" w:rsidP="00341248">
            <w:pPr>
              <w:rPr>
                <w:rFonts w:cs="Arial"/>
              </w:rPr>
            </w:pPr>
            <w:r w:rsidRPr="00E4103C">
              <w:rPr>
                <w:rFonts w:cs="Arial"/>
              </w:rPr>
              <w:t>Game Location (e.g. San Dimas, CA)</w:t>
            </w:r>
          </w:p>
        </w:tc>
        <w:tc>
          <w:tcPr>
            <w:tcW w:w="6475" w:type="dxa"/>
          </w:tcPr>
          <w:p w14:paraId="0419F7CD" w14:textId="77777777" w:rsidR="00275B10" w:rsidRPr="00E4103C" w:rsidRDefault="00275B10" w:rsidP="00341248">
            <w:pPr>
              <w:rPr>
                <w:rFonts w:cs="Arial"/>
              </w:rPr>
            </w:pPr>
            <w:r>
              <w:rPr>
                <w:rFonts w:cs="Arial"/>
              </w:rPr>
              <w:t>Kenya</w:t>
            </w:r>
          </w:p>
        </w:tc>
      </w:tr>
      <w:tr w:rsidR="00275B10" w:rsidRPr="00E4103C" w14:paraId="5615E70B" w14:textId="77777777" w:rsidTr="00341248">
        <w:tc>
          <w:tcPr>
            <w:tcW w:w="2875" w:type="dxa"/>
          </w:tcPr>
          <w:p w14:paraId="15FC27F5" w14:textId="77777777" w:rsidR="00275B10" w:rsidRPr="00E4103C" w:rsidRDefault="00275B10" w:rsidP="00341248">
            <w:pPr>
              <w:rPr>
                <w:rFonts w:cs="Arial"/>
              </w:rPr>
            </w:pPr>
            <w:r w:rsidRPr="00E4103C">
              <w:rPr>
                <w:rFonts w:cs="Arial"/>
              </w:rPr>
              <w:t>Game Year/s (e.g. 1989)</w:t>
            </w:r>
          </w:p>
        </w:tc>
        <w:tc>
          <w:tcPr>
            <w:tcW w:w="6475" w:type="dxa"/>
          </w:tcPr>
          <w:p w14:paraId="05959230" w14:textId="77777777" w:rsidR="00275B10" w:rsidRPr="00E4103C" w:rsidRDefault="00275B10" w:rsidP="00341248">
            <w:pPr>
              <w:rPr>
                <w:rFonts w:cs="Arial"/>
              </w:rPr>
            </w:pPr>
            <w:r>
              <w:rPr>
                <w:rFonts w:cs="Arial"/>
              </w:rPr>
              <w:t>1945-1963</w:t>
            </w:r>
          </w:p>
        </w:tc>
      </w:tr>
      <w:tr w:rsidR="00275B10" w:rsidRPr="00E4103C" w14:paraId="2FD2D0E2" w14:textId="77777777" w:rsidTr="00341248">
        <w:tc>
          <w:tcPr>
            <w:tcW w:w="2875" w:type="dxa"/>
          </w:tcPr>
          <w:p w14:paraId="214D8643" w14:textId="77777777" w:rsidR="00275B10" w:rsidRPr="00E4103C" w:rsidRDefault="00275B10" w:rsidP="00341248">
            <w:pPr>
              <w:rPr>
                <w:rFonts w:cs="Arial"/>
              </w:rPr>
            </w:pPr>
            <w:r w:rsidRPr="00E4103C">
              <w:rPr>
                <w:rFonts w:cs="Arial"/>
              </w:rPr>
              <w:t>Number of Players (Minimum and Maximum)</w:t>
            </w:r>
          </w:p>
        </w:tc>
        <w:tc>
          <w:tcPr>
            <w:tcW w:w="6475" w:type="dxa"/>
          </w:tcPr>
          <w:p w14:paraId="36247615" w14:textId="77777777" w:rsidR="00275B10" w:rsidRPr="00E4103C" w:rsidRDefault="00275B10" w:rsidP="00341248">
            <w:pPr>
              <w:rPr>
                <w:rFonts w:cs="Arial"/>
              </w:rPr>
            </w:pPr>
            <w:r>
              <w:rPr>
                <w:rFonts w:cs="Arial"/>
              </w:rPr>
              <w:t>10-40</w:t>
            </w:r>
          </w:p>
        </w:tc>
      </w:tr>
      <w:tr w:rsidR="00275B10" w:rsidRPr="00E4103C" w14:paraId="0224ACE2" w14:textId="77777777" w:rsidTr="00341248">
        <w:tc>
          <w:tcPr>
            <w:tcW w:w="2875" w:type="dxa"/>
          </w:tcPr>
          <w:p w14:paraId="45A42BFE" w14:textId="77777777" w:rsidR="00275B10" w:rsidRPr="00E4103C" w:rsidRDefault="00275B10" w:rsidP="00341248">
            <w:pPr>
              <w:rPr>
                <w:rFonts w:cs="Arial"/>
              </w:rPr>
            </w:pPr>
            <w:r w:rsidRPr="00E4103C">
              <w:rPr>
                <w:rFonts w:cs="Arial"/>
              </w:rPr>
              <w:t xml:space="preserve">Number of Set-Up </w:t>
            </w:r>
            <w:r w:rsidRPr="00E4103C">
              <w:rPr>
                <w:rFonts w:cs="Arial"/>
              </w:rPr>
              <w:lastRenderedPageBreak/>
              <w:t>Sessions (Minimum and Maximum)</w:t>
            </w:r>
          </w:p>
        </w:tc>
        <w:tc>
          <w:tcPr>
            <w:tcW w:w="6475" w:type="dxa"/>
          </w:tcPr>
          <w:p w14:paraId="46388A76" w14:textId="77777777" w:rsidR="00275B10" w:rsidRPr="00E4103C" w:rsidRDefault="00275B10" w:rsidP="00341248">
            <w:pPr>
              <w:rPr>
                <w:rFonts w:cs="Arial"/>
              </w:rPr>
            </w:pPr>
            <w:r>
              <w:rPr>
                <w:rFonts w:cs="Arial"/>
              </w:rPr>
              <w:lastRenderedPageBreak/>
              <w:t>1-2</w:t>
            </w:r>
          </w:p>
        </w:tc>
      </w:tr>
      <w:tr w:rsidR="00275B10" w:rsidRPr="00E4103C" w14:paraId="15162605" w14:textId="77777777" w:rsidTr="00341248">
        <w:tc>
          <w:tcPr>
            <w:tcW w:w="2875" w:type="dxa"/>
          </w:tcPr>
          <w:p w14:paraId="54090FAD" w14:textId="77777777" w:rsidR="00275B10" w:rsidRPr="00E4103C" w:rsidRDefault="00275B10" w:rsidP="00341248">
            <w:pPr>
              <w:rPr>
                <w:rFonts w:cs="Arial"/>
              </w:rPr>
            </w:pPr>
            <w:r w:rsidRPr="00E4103C">
              <w:rPr>
                <w:rFonts w:cs="Arial"/>
              </w:rPr>
              <w:lastRenderedPageBreak/>
              <w:t>Number of Game Play Sessions (Minimum and Maximum)</w:t>
            </w:r>
          </w:p>
        </w:tc>
        <w:tc>
          <w:tcPr>
            <w:tcW w:w="6475" w:type="dxa"/>
          </w:tcPr>
          <w:p w14:paraId="7AAB34D1" w14:textId="77777777" w:rsidR="00275B10" w:rsidRPr="00E4103C" w:rsidRDefault="00275B10" w:rsidP="00341248">
            <w:pPr>
              <w:rPr>
                <w:rFonts w:cs="Arial"/>
              </w:rPr>
            </w:pPr>
            <w:r>
              <w:rPr>
                <w:rFonts w:cs="Arial"/>
              </w:rPr>
              <w:t>2-3</w:t>
            </w:r>
          </w:p>
        </w:tc>
      </w:tr>
      <w:tr w:rsidR="00275B10" w:rsidRPr="00E4103C" w14:paraId="7E01B6A5" w14:textId="77777777" w:rsidTr="00341248">
        <w:tc>
          <w:tcPr>
            <w:tcW w:w="2875" w:type="dxa"/>
          </w:tcPr>
          <w:p w14:paraId="0DBD5D78" w14:textId="77777777" w:rsidR="00275B10" w:rsidRPr="00E4103C" w:rsidRDefault="00275B10" w:rsidP="00341248">
            <w:pPr>
              <w:rPr>
                <w:rFonts w:cs="Arial"/>
              </w:rPr>
            </w:pPr>
            <w:r w:rsidRPr="00E4103C">
              <w:rPr>
                <w:rFonts w:cs="Arial"/>
              </w:rPr>
              <w:t>Number of Debriefing Sessions (Minimum and Maximum)</w:t>
            </w:r>
          </w:p>
        </w:tc>
        <w:tc>
          <w:tcPr>
            <w:tcW w:w="6475" w:type="dxa"/>
          </w:tcPr>
          <w:p w14:paraId="34B77B4B" w14:textId="77777777" w:rsidR="00275B10" w:rsidRPr="00E4103C" w:rsidRDefault="00275B10" w:rsidP="00341248">
            <w:pPr>
              <w:rPr>
                <w:rFonts w:cs="Arial"/>
              </w:rPr>
            </w:pPr>
            <w:r>
              <w:rPr>
                <w:rFonts w:cs="Arial"/>
              </w:rPr>
              <w:t>1</w:t>
            </w:r>
          </w:p>
        </w:tc>
      </w:tr>
      <w:tr w:rsidR="00275B10" w:rsidRPr="00E4103C" w14:paraId="7858C8A9" w14:textId="77777777" w:rsidTr="00341248">
        <w:tc>
          <w:tcPr>
            <w:tcW w:w="2875" w:type="dxa"/>
          </w:tcPr>
          <w:p w14:paraId="22C8E64F" w14:textId="77777777" w:rsidR="00275B10" w:rsidRPr="00E4103C" w:rsidRDefault="00275B10" w:rsidP="00341248">
            <w:pPr>
              <w:rPr>
                <w:rFonts w:cs="Arial"/>
              </w:rPr>
            </w:pPr>
            <w:r w:rsidRPr="00E4103C">
              <w:rPr>
                <w:rFonts w:cs="Arial"/>
              </w:rPr>
              <w:t>Historical Documents Foundational to the Concept</w:t>
            </w:r>
          </w:p>
        </w:tc>
        <w:tc>
          <w:tcPr>
            <w:tcW w:w="6475" w:type="dxa"/>
          </w:tcPr>
          <w:p w14:paraId="10381CAD" w14:textId="77777777" w:rsidR="00275B10" w:rsidRDefault="00275B10" w:rsidP="00341248">
            <w:pPr>
              <w:rPr>
                <w:rFonts w:cs="Arial"/>
              </w:rPr>
            </w:pPr>
            <w:r>
              <w:rPr>
                <w:rFonts w:cs="Arial"/>
              </w:rPr>
              <w:t>Speeches by Jomo Kenyatta</w:t>
            </w:r>
          </w:p>
          <w:p w14:paraId="53B0C042" w14:textId="77777777" w:rsidR="00275B10" w:rsidRDefault="00275B10" w:rsidP="00341248">
            <w:pPr>
              <w:rPr>
                <w:rFonts w:cs="Arial"/>
              </w:rPr>
            </w:pPr>
            <w:r>
              <w:rPr>
                <w:rFonts w:cs="Arial"/>
              </w:rPr>
              <w:t>Court Case by Mau Mau V. British Government</w:t>
            </w:r>
          </w:p>
          <w:p w14:paraId="3ECC92A5" w14:textId="77777777" w:rsidR="00275B10" w:rsidRDefault="00275B10" w:rsidP="00341248">
            <w:pPr>
              <w:rPr>
                <w:rFonts w:cs="Arial"/>
              </w:rPr>
            </w:pPr>
            <w:r>
              <w:rPr>
                <w:rFonts w:cs="Arial"/>
              </w:rPr>
              <w:t>Video newsreels of British counter insurgency against Mau Mau</w:t>
            </w:r>
          </w:p>
          <w:p w14:paraId="4922A8A5" w14:textId="77777777" w:rsidR="00275B10" w:rsidRDefault="00275B10" w:rsidP="00341248">
            <w:pPr>
              <w:rPr>
                <w:rFonts w:cs="Arial"/>
              </w:rPr>
            </w:pPr>
            <w:r>
              <w:rPr>
                <w:rFonts w:cs="Arial"/>
              </w:rPr>
              <w:t xml:space="preserve">Mau Mau documents: </w:t>
            </w:r>
          </w:p>
          <w:p w14:paraId="51ACA093" w14:textId="77777777" w:rsidR="00275B10" w:rsidRDefault="00C359FE" w:rsidP="00341248">
            <w:pPr>
              <w:rPr>
                <w:rFonts w:cs="Arial"/>
              </w:rPr>
            </w:pPr>
            <w:hyperlink r:id="rId14" w:history="1">
              <w:r w:rsidR="00275B10" w:rsidRPr="009A186B">
                <w:rPr>
                  <w:rStyle w:val="Hyperlink"/>
                  <w:rFonts w:cs="Arial"/>
                </w:rPr>
                <w:t>https://www.bu.edu/africa/outreach/teachingresources/specific-african-countries/the-mau-mau-rebellion/</w:t>
              </w:r>
            </w:hyperlink>
          </w:p>
          <w:p w14:paraId="6699110D" w14:textId="77777777" w:rsidR="00275B10" w:rsidRDefault="00275B10" w:rsidP="00341248">
            <w:pPr>
              <w:rPr>
                <w:rFonts w:cs="Arial"/>
              </w:rPr>
            </w:pPr>
          </w:p>
          <w:p w14:paraId="192FFDE9" w14:textId="77777777" w:rsidR="00275B10" w:rsidRDefault="00275B10" w:rsidP="00341248">
            <w:pPr>
              <w:rPr>
                <w:rFonts w:cs="Arial"/>
              </w:rPr>
            </w:pPr>
            <w:r>
              <w:rPr>
                <w:rFonts w:cs="Arial"/>
              </w:rPr>
              <w:t>Reparations court case</w:t>
            </w:r>
          </w:p>
          <w:p w14:paraId="612C937B" w14:textId="77777777" w:rsidR="00275B10" w:rsidRDefault="00C359FE" w:rsidP="00341248">
            <w:pPr>
              <w:rPr>
                <w:rFonts w:cs="Arial"/>
              </w:rPr>
            </w:pPr>
            <w:hyperlink r:id="rId15" w:history="1">
              <w:r w:rsidR="00275B10" w:rsidRPr="009A186B">
                <w:rPr>
                  <w:rStyle w:val="Hyperlink"/>
                  <w:rFonts w:cs="Arial"/>
                </w:rPr>
                <w:t>http://www.bailii.org/cgi-bin/format.cgi?doc=/ew/cases/EWHC/QB/2012/2678.html&amp;query=(Mutua)</w:t>
              </w:r>
            </w:hyperlink>
          </w:p>
          <w:p w14:paraId="0622CC99" w14:textId="77777777" w:rsidR="00275B10" w:rsidRDefault="00275B10" w:rsidP="00341248">
            <w:pPr>
              <w:rPr>
                <w:rFonts w:cs="Arial"/>
              </w:rPr>
            </w:pPr>
          </w:p>
          <w:p w14:paraId="000FC72D" w14:textId="77777777" w:rsidR="00275B10" w:rsidRPr="00E4103C" w:rsidRDefault="00275B10" w:rsidP="00341248">
            <w:pPr>
              <w:rPr>
                <w:rFonts w:cs="Arial"/>
              </w:rPr>
            </w:pPr>
          </w:p>
        </w:tc>
      </w:tr>
      <w:tr w:rsidR="00275B10" w:rsidRPr="00E4103C" w14:paraId="6606966B" w14:textId="77777777" w:rsidTr="00341248">
        <w:tc>
          <w:tcPr>
            <w:tcW w:w="2875" w:type="dxa"/>
          </w:tcPr>
          <w:p w14:paraId="0116E7E5" w14:textId="77777777" w:rsidR="00275B10" w:rsidRPr="00E4103C" w:rsidRDefault="00275B10" w:rsidP="00341248">
            <w:pPr>
              <w:rPr>
                <w:rFonts w:cs="Arial"/>
              </w:rPr>
            </w:pPr>
            <w:r w:rsidRPr="00E4103C">
              <w:rPr>
                <w:rFonts w:cs="Arial"/>
              </w:rPr>
              <w:t>DLG &amp; DPLA Sources Foundational to the Concept</w:t>
            </w:r>
          </w:p>
        </w:tc>
        <w:tc>
          <w:tcPr>
            <w:tcW w:w="6475" w:type="dxa"/>
          </w:tcPr>
          <w:p w14:paraId="66CAFE0D" w14:textId="77777777" w:rsidR="00275B10" w:rsidRDefault="00C359FE" w:rsidP="00341248">
            <w:pPr>
              <w:rPr>
                <w:rFonts w:cs="Arial"/>
              </w:rPr>
            </w:pPr>
            <w:hyperlink r:id="rId16" w:history="1">
              <w:r w:rsidR="00275B10" w:rsidRPr="009A186B">
                <w:rPr>
                  <w:rStyle w:val="Hyperlink"/>
                  <w:rFonts w:cs="Arial"/>
                </w:rPr>
                <w:t>https://dlg.usg.edu/record/ugabma_wsbn_wsbn34698</w:t>
              </w:r>
            </w:hyperlink>
          </w:p>
          <w:p w14:paraId="14812BF7" w14:textId="77777777" w:rsidR="00275B10" w:rsidRDefault="00C359FE" w:rsidP="00341248">
            <w:pPr>
              <w:rPr>
                <w:rFonts w:cs="Arial"/>
              </w:rPr>
            </w:pPr>
            <w:hyperlink r:id="rId17" w:history="1">
              <w:r w:rsidR="00275B10" w:rsidRPr="009A186B">
                <w:rPr>
                  <w:rStyle w:val="Hyperlink"/>
                  <w:rFonts w:cs="Arial"/>
                </w:rPr>
                <w:t>https://dlg.usg.edu/record/ugabma_wsbn_wsbn45919</w:t>
              </w:r>
            </w:hyperlink>
          </w:p>
          <w:p w14:paraId="3A806F9C" w14:textId="77777777" w:rsidR="00275B10" w:rsidRDefault="00C359FE" w:rsidP="00341248">
            <w:pPr>
              <w:rPr>
                <w:rFonts w:cs="Arial"/>
              </w:rPr>
            </w:pPr>
            <w:hyperlink r:id="rId18" w:history="1">
              <w:r w:rsidR="00275B10" w:rsidRPr="009A186B">
                <w:rPr>
                  <w:rStyle w:val="Hyperlink"/>
                  <w:rFonts w:cs="Arial"/>
                </w:rPr>
                <w:t>https://dlg.usg.edu/record/ugabma_wsbn_wsbn45905</w:t>
              </w:r>
            </w:hyperlink>
          </w:p>
          <w:p w14:paraId="6C467515" w14:textId="77777777" w:rsidR="00275B10" w:rsidRPr="00E4103C" w:rsidRDefault="00275B10" w:rsidP="00341248">
            <w:pPr>
              <w:rPr>
                <w:rFonts w:cs="Arial"/>
              </w:rPr>
            </w:pPr>
            <w:r w:rsidRPr="005B5202">
              <w:rPr>
                <w:rFonts w:cs="Arial"/>
              </w:rPr>
              <w:t>https://dp.la/item/253243c8f83fec9377b9f443e1082251?q=Kenya%20mau%20mau&amp;type=%22text%22&amp;page=2</w:t>
            </w:r>
          </w:p>
        </w:tc>
      </w:tr>
      <w:tr w:rsidR="00275B10" w:rsidRPr="00E4103C" w14:paraId="31EB495B" w14:textId="77777777" w:rsidTr="00341248">
        <w:tc>
          <w:tcPr>
            <w:tcW w:w="2875" w:type="dxa"/>
          </w:tcPr>
          <w:p w14:paraId="25C58760" w14:textId="77777777" w:rsidR="00275B10" w:rsidRPr="00E4103C" w:rsidRDefault="00275B10" w:rsidP="00341248">
            <w:pPr>
              <w:rPr>
                <w:rFonts w:cs="Arial"/>
              </w:rPr>
            </w:pPr>
            <w:r w:rsidRPr="00E4103C">
              <w:rPr>
                <w:rFonts w:cs="Arial"/>
              </w:rPr>
              <w:t xml:space="preserve">Suggested Courses for Gameplay (e.g., World History, </w:t>
            </w:r>
            <w:r w:rsidRPr="00E4103C">
              <w:rPr>
                <w:rFonts w:cs="Arial"/>
              </w:rPr>
              <w:lastRenderedPageBreak/>
              <w:t>French History)</w:t>
            </w:r>
          </w:p>
        </w:tc>
        <w:tc>
          <w:tcPr>
            <w:tcW w:w="6475" w:type="dxa"/>
          </w:tcPr>
          <w:p w14:paraId="25E7350F" w14:textId="77777777" w:rsidR="00275B10" w:rsidRPr="00E4103C" w:rsidRDefault="00275B10" w:rsidP="00341248">
            <w:pPr>
              <w:rPr>
                <w:rFonts w:cs="Arial"/>
              </w:rPr>
            </w:pPr>
            <w:r>
              <w:rPr>
                <w:rFonts w:cs="Arial"/>
              </w:rPr>
              <w:lastRenderedPageBreak/>
              <w:t>World History, Colonial History</w:t>
            </w:r>
          </w:p>
        </w:tc>
      </w:tr>
    </w:tbl>
    <w:p w14:paraId="5ED1D278" w14:textId="77777777" w:rsidR="00275B10" w:rsidRDefault="00275B10" w:rsidP="00275B10">
      <w:pPr>
        <w:rPr>
          <w:rFonts w:ascii="Calibri" w:eastAsia="Times New Roman" w:hAnsi="Calibri"/>
          <w:color w:val="3A3B3A"/>
        </w:rPr>
      </w:pPr>
    </w:p>
    <w:p w14:paraId="7E13254A" w14:textId="77777777" w:rsidR="00275B10" w:rsidRDefault="00275B10" w:rsidP="00275B10">
      <w:pPr>
        <w:spacing w:after="0" w:line="240" w:lineRule="auto"/>
        <w:rPr>
          <w:rFonts w:eastAsia="SimSun" w:cs="Arial"/>
          <w:i/>
          <w:iCs/>
          <w:sz w:val="24"/>
          <w:szCs w:val="24"/>
        </w:rPr>
      </w:pPr>
      <w:r>
        <w:rPr>
          <w:rFonts w:eastAsia="SimSun" w:cs="Arial"/>
          <w:i/>
          <w:iCs/>
          <w:sz w:val="24"/>
          <w:szCs w:val="24"/>
        </w:rPr>
        <w:t>This simulation transforms the curriculum by engaging students with a real-world example of the outcomes of history. It is focused on students representing various stakeholders in a simulation based on a real court case between Africans who suffered during British colonial rule in Kenya, and the British government who was compelled to acknowledge the damage it did during colonial rule, apologize and pay reparations to the victims. It requires students not only to evaluate a range of primary sources, including the actual court case, but also to engage in active-learning through representing arguments about the historical record in a real-time activity by debating with their peers. It empowers students to direct the ways that historical knowledge can be applied and interpreted –as opposed to having faculty do it for them- and it requires students to develop a sense of empathy for different stakeholders in a complex and challenging multi-dimensional historical reenactment.</w:t>
      </w:r>
    </w:p>
    <w:p w14:paraId="3F8A817E" w14:textId="77777777" w:rsidR="00275B10" w:rsidRDefault="00275B10" w:rsidP="00275B10">
      <w:pPr>
        <w:spacing w:after="0" w:line="240" w:lineRule="auto"/>
        <w:rPr>
          <w:rFonts w:eastAsia="SimSun" w:cs="Arial"/>
          <w:i/>
          <w:iCs/>
          <w:sz w:val="24"/>
          <w:szCs w:val="24"/>
        </w:rPr>
      </w:pPr>
    </w:p>
    <w:p w14:paraId="3F96911F" w14:textId="77777777" w:rsidR="00275B10" w:rsidRDefault="00275B10" w:rsidP="00275B10">
      <w:pPr>
        <w:spacing w:after="0" w:line="240" w:lineRule="auto"/>
        <w:rPr>
          <w:rFonts w:eastAsia="SimSun" w:cs="Arial"/>
          <w:i/>
          <w:iCs/>
          <w:sz w:val="24"/>
          <w:szCs w:val="24"/>
        </w:rPr>
      </w:pPr>
      <w:r>
        <w:rPr>
          <w:rFonts w:eastAsia="SimSun" w:cs="Arial"/>
          <w:i/>
          <w:iCs/>
          <w:sz w:val="24"/>
          <w:szCs w:val="24"/>
        </w:rPr>
        <w:t>This activity engages students in the Core World History survey class in all USG institutions as it covers key topics and terms in the required course: Colonialism. Africa, Empire, Race, Class, Gender</w:t>
      </w:r>
    </w:p>
    <w:p w14:paraId="0E4A1DA5" w14:textId="77777777" w:rsidR="00275B10" w:rsidRDefault="00275B10" w:rsidP="00275B10">
      <w:pPr>
        <w:spacing w:after="0" w:line="240" w:lineRule="auto"/>
        <w:rPr>
          <w:rFonts w:eastAsia="SimSun" w:cs="Arial"/>
          <w:i/>
          <w:iCs/>
          <w:sz w:val="24"/>
          <w:szCs w:val="24"/>
        </w:rPr>
      </w:pPr>
    </w:p>
    <w:p w14:paraId="4C5FEC14" w14:textId="77777777" w:rsidR="00275B10" w:rsidRDefault="00275B10" w:rsidP="00275B10">
      <w:pPr>
        <w:jc w:val="both"/>
        <w:rPr>
          <w:sz w:val="24"/>
          <w:szCs w:val="24"/>
        </w:rPr>
      </w:pPr>
      <w:r w:rsidRPr="00574C83">
        <w:rPr>
          <w:b/>
          <w:sz w:val="24"/>
          <w:szCs w:val="24"/>
          <w:u w:val="single"/>
        </w:rPr>
        <w:t>Simulation:</w:t>
      </w:r>
    </w:p>
    <w:p w14:paraId="24F9F0FA" w14:textId="5FDCCD76" w:rsidR="00275B10" w:rsidRDefault="00275B10" w:rsidP="00275B10">
      <w:pPr>
        <w:jc w:val="both"/>
        <w:rPr>
          <w:sz w:val="24"/>
          <w:szCs w:val="24"/>
        </w:rPr>
      </w:pPr>
      <w:r>
        <w:rPr>
          <w:sz w:val="24"/>
          <w:szCs w:val="24"/>
        </w:rPr>
        <w:t>Each student will be assigned a role based on historical figures and groups from Colonial Kenya during the State of Emergency and the Land and Freedom Movement to research and play in class.  For this exercise, you will need to have read the assigned material relating to the topic and then do additional research into the background of the crisis and your particular role in it. You will also need to prepare a written report on your role and set it in the historical context of colonial Kenya. This report needs to be 3-4 pages (750-1000 words) in length. It must explain and define the role you have been assigned, address relevant themes from the course, and explain the significance of your role for understanding the crisis as well as the broader nature of African colonial history.</w:t>
      </w:r>
    </w:p>
    <w:p w14:paraId="0EFD7023" w14:textId="34C31364" w:rsidR="00275B10" w:rsidRDefault="00275B10" w:rsidP="00275B10">
      <w:pPr>
        <w:jc w:val="both"/>
        <w:rPr>
          <w:sz w:val="24"/>
          <w:szCs w:val="24"/>
        </w:rPr>
      </w:pPr>
      <w:r>
        <w:rPr>
          <w:sz w:val="24"/>
          <w:szCs w:val="24"/>
        </w:rPr>
        <w:t xml:space="preserve">During class, each person will be called upon to speak as if we were at a post-crisis tribunal seeking to address demands for reparations and admission of guilt as is the case with current legal proceedings in the U.K. to understand how and why the crisis came about, and the implications it had for an independent Kenya. </w:t>
      </w:r>
    </w:p>
    <w:p w14:paraId="2BC398FA" w14:textId="77777777" w:rsidR="00275B10" w:rsidRDefault="00275B10" w:rsidP="00275B10">
      <w:pPr>
        <w:jc w:val="both"/>
        <w:rPr>
          <w:sz w:val="24"/>
          <w:szCs w:val="24"/>
        </w:rPr>
      </w:pPr>
      <w:r>
        <w:rPr>
          <w:sz w:val="24"/>
          <w:szCs w:val="24"/>
        </w:rPr>
        <w:t>Please note that these assigned roles and the simulation may touch upon politically, culturally and emotionally sensitive issues for all concerned. Please engage in the exercise with respect and sensitivity to your colleagues, however passionate the discussions may get.</w:t>
      </w:r>
    </w:p>
    <w:p w14:paraId="09D07362" w14:textId="77777777" w:rsidR="00275B10" w:rsidRDefault="00275B10" w:rsidP="00275B10">
      <w:pPr>
        <w:jc w:val="both"/>
        <w:rPr>
          <w:sz w:val="24"/>
          <w:szCs w:val="24"/>
        </w:rPr>
      </w:pPr>
      <w:r>
        <w:rPr>
          <w:sz w:val="24"/>
          <w:szCs w:val="24"/>
        </w:rPr>
        <w:t>The assigned roles will be:</w:t>
      </w:r>
    </w:p>
    <w:p w14:paraId="1CE731CC" w14:textId="77777777" w:rsidR="00275B10" w:rsidRPr="00275B10" w:rsidRDefault="00275B10" w:rsidP="00275B10">
      <w:pPr>
        <w:pStyle w:val="ListParagraph"/>
        <w:numPr>
          <w:ilvl w:val="0"/>
          <w:numId w:val="1"/>
        </w:numPr>
        <w:jc w:val="both"/>
        <w:rPr>
          <w:sz w:val="24"/>
          <w:szCs w:val="24"/>
        </w:rPr>
      </w:pPr>
      <w:r w:rsidRPr="00275B10">
        <w:rPr>
          <w:sz w:val="24"/>
          <w:szCs w:val="24"/>
        </w:rPr>
        <w:t>A leader from KANU</w:t>
      </w:r>
    </w:p>
    <w:p w14:paraId="6C6E259D" w14:textId="77777777" w:rsidR="00275B10" w:rsidRPr="00275B10" w:rsidRDefault="00275B10" w:rsidP="00275B10">
      <w:pPr>
        <w:pStyle w:val="ListParagraph"/>
        <w:numPr>
          <w:ilvl w:val="0"/>
          <w:numId w:val="1"/>
        </w:numPr>
        <w:jc w:val="both"/>
        <w:rPr>
          <w:sz w:val="24"/>
          <w:szCs w:val="24"/>
        </w:rPr>
      </w:pPr>
      <w:r w:rsidRPr="00275B10">
        <w:rPr>
          <w:sz w:val="24"/>
          <w:szCs w:val="24"/>
        </w:rPr>
        <w:t>An Oath taking rural peasant</w:t>
      </w:r>
    </w:p>
    <w:p w14:paraId="58A5F550" w14:textId="77777777" w:rsidR="00275B10" w:rsidRPr="00275B10" w:rsidRDefault="00275B10" w:rsidP="00275B10">
      <w:pPr>
        <w:pStyle w:val="ListParagraph"/>
        <w:numPr>
          <w:ilvl w:val="0"/>
          <w:numId w:val="1"/>
        </w:numPr>
        <w:jc w:val="both"/>
        <w:rPr>
          <w:sz w:val="24"/>
          <w:szCs w:val="24"/>
        </w:rPr>
      </w:pPr>
      <w:r w:rsidRPr="00275B10">
        <w:rPr>
          <w:sz w:val="24"/>
          <w:szCs w:val="24"/>
        </w:rPr>
        <w:lastRenderedPageBreak/>
        <w:t>A ‘Mau Mau’ Guerilla fighter</w:t>
      </w:r>
    </w:p>
    <w:p w14:paraId="71C0F2DF" w14:textId="77777777" w:rsidR="00275B10" w:rsidRPr="00275B10" w:rsidRDefault="00275B10" w:rsidP="00275B10">
      <w:pPr>
        <w:pStyle w:val="ListParagraph"/>
        <w:numPr>
          <w:ilvl w:val="0"/>
          <w:numId w:val="1"/>
        </w:numPr>
        <w:jc w:val="both"/>
        <w:rPr>
          <w:sz w:val="24"/>
          <w:szCs w:val="24"/>
        </w:rPr>
      </w:pPr>
      <w:r w:rsidRPr="00275B10">
        <w:rPr>
          <w:sz w:val="24"/>
          <w:szCs w:val="24"/>
        </w:rPr>
        <w:t>A loyalist policeman</w:t>
      </w:r>
    </w:p>
    <w:p w14:paraId="12325C09" w14:textId="77777777" w:rsidR="00275B10" w:rsidRPr="00275B10" w:rsidRDefault="00275B10" w:rsidP="00275B10">
      <w:pPr>
        <w:pStyle w:val="ListParagraph"/>
        <w:numPr>
          <w:ilvl w:val="0"/>
          <w:numId w:val="1"/>
        </w:numPr>
        <w:jc w:val="both"/>
        <w:rPr>
          <w:sz w:val="24"/>
          <w:szCs w:val="24"/>
        </w:rPr>
      </w:pPr>
      <w:r w:rsidRPr="00275B10">
        <w:rPr>
          <w:sz w:val="24"/>
          <w:szCs w:val="24"/>
        </w:rPr>
        <w:t>A former ‘Mau Mau’ turned loyalist screener</w:t>
      </w:r>
    </w:p>
    <w:p w14:paraId="31018509" w14:textId="77777777" w:rsidR="00275B10" w:rsidRPr="00275B10" w:rsidRDefault="00275B10" w:rsidP="00275B10">
      <w:pPr>
        <w:pStyle w:val="ListParagraph"/>
        <w:numPr>
          <w:ilvl w:val="0"/>
          <w:numId w:val="1"/>
        </w:numPr>
        <w:jc w:val="both"/>
        <w:rPr>
          <w:sz w:val="24"/>
          <w:szCs w:val="24"/>
        </w:rPr>
      </w:pPr>
      <w:r w:rsidRPr="00275B10">
        <w:rPr>
          <w:sz w:val="24"/>
          <w:szCs w:val="24"/>
        </w:rPr>
        <w:t>A white settler farmer</w:t>
      </w:r>
    </w:p>
    <w:p w14:paraId="225973DA" w14:textId="77777777" w:rsidR="00275B10" w:rsidRPr="00275B10" w:rsidRDefault="00275B10" w:rsidP="00275B10">
      <w:pPr>
        <w:pStyle w:val="ListParagraph"/>
        <w:numPr>
          <w:ilvl w:val="0"/>
          <w:numId w:val="1"/>
        </w:numPr>
        <w:jc w:val="both"/>
        <w:rPr>
          <w:sz w:val="24"/>
          <w:szCs w:val="24"/>
        </w:rPr>
      </w:pPr>
      <w:r w:rsidRPr="00275B10">
        <w:rPr>
          <w:sz w:val="24"/>
          <w:szCs w:val="24"/>
        </w:rPr>
        <w:t>A white colonial official who reports to the British Parliamentary government or the British P.M.</w:t>
      </w:r>
    </w:p>
    <w:p w14:paraId="5CBE33E8" w14:textId="77777777" w:rsidR="00275B10" w:rsidRPr="00275B10" w:rsidRDefault="00275B10" w:rsidP="00275B10">
      <w:pPr>
        <w:pStyle w:val="ListParagraph"/>
        <w:numPr>
          <w:ilvl w:val="0"/>
          <w:numId w:val="1"/>
        </w:numPr>
        <w:jc w:val="both"/>
        <w:rPr>
          <w:rFonts w:cstheme="minorHAnsi"/>
          <w:sz w:val="24"/>
          <w:szCs w:val="24"/>
        </w:rPr>
      </w:pPr>
      <w:r w:rsidRPr="00275B10">
        <w:rPr>
          <w:sz w:val="24"/>
          <w:szCs w:val="24"/>
        </w:rPr>
        <w:t xml:space="preserve">A Kikuyu peasant </w:t>
      </w:r>
      <w:r w:rsidRPr="00275B10">
        <w:rPr>
          <w:rFonts w:cstheme="minorHAnsi"/>
          <w:sz w:val="24"/>
          <w:szCs w:val="24"/>
        </w:rPr>
        <w:t>woman whose husband is imprisoned in the Pipeline</w:t>
      </w:r>
    </w:p>
    <w:p w14:paraId="07DA3097" w14:textId="77777777" w:rsidR="00275B10" w:rsidRPr="00275B10" w:rsidRDefault="00275B10" w:rsidP="00275B10">
      <w:pPr>
        <w:pStyle w:val="ListParagraph"/>
        <w:numPr>
          <w:ilvl w:val="0"/>
          <w:numId w:val="1"/>
        </w:numPr>
        <w:jc w:val="both"/>
        <w:rPr>
          <w:rFonts w:cstheme="minorHAnsi"/>
          <w:sz w:val="24"/>
          <w:szCs w:val="24"/>
        </w:rPr>
      </w:pPr>
      <w:r w:rsidRPr="00275B10">
        <w:rPr>
          <w:rFonts w:cstheme="minorHAnsi"/>
          <w:sz w:val="24"/>
          <w:szCs w:val="24"/>
        </w:rPr>
        <w:t>A white prison warden in the detention camps</w:t>
      </w:r>
    </w:p>
    <w:p w14:paraId="5886B425" w14:textId="5F989E0C" w:rsidR="00275B10" w:rsidRDefault="00275B10" w:rsidP="00275B10">
      <w:pPr>
        <w:pStyle w:val="ListParagraph"/>
        <w:numPr>
          <w:ilvl w:val="0"/>
          <w:numId w:val="1"/>
        </w:numPr>
        <w:jc w:val="both"/>
        <w:rPr>
          <w:rFonts w:cstheme="minorHAnsi"/>
          <w:sz w:val="24"/>
          <w:szCs w:val="24"/>
        </w:rPr>
      </w:pPr>
      <w:r w:rsidRPr="00275B10">
        <w:rPr>
          <w:rFonts w:cstheme="minorHAnsi"/>
          <w:sz w:val="24"/>
          <w:szCs w:val="24"/>
        </w:rPr>
        <w:t>A British M.P.</w:t>
      </w:r>
    </w:p>
    <w:p w14:paraId="6F1B9619" w14:textId="77777777" w:rsidR="008A3331" w:rsidRPr="008A3331" w:rsidRDefault="008A3331" w:rsidP="008A3331">
      <w:pPr>
        <w:pBdr>
          <w:bottom w:val="single" w:sz="12" w:space="1" w:color="auto"/>
        </w:pBdr>
        <w:ind w:firstLine="720"/>
        <w:rPr>
          <w:rFonts w:cs="Arial"/>
        </w:rPr>
      </w:pPr>
      <w:bookmarkStart w:id="0" w:name="_GoBack"/>
      <w:bookmarkEnd w:id="0"/>
    </w:p>
    <w:p w14:paraId="0BF437A3" w14:textId="77777777" w:rsidR="003E3F97" w:rsidRPr="003E3F97" w:rsidRDefault="003E3F97" w:rsidP="00621F9C">
      <w:pPr>
        <w:keepNext/>
        <w:spacing w:before="80" w:after="200" w:line="240" w:lineRule="auto"/>
        <w:outlineLvl w:val="1"/>
        <w:rPr>
          <w:rFonts w:eastAsia="Times New Roman" w:cs="Arial"/>
          <w:b/>
          <w:caps/>
          <w:sz w:val="24"/>
          <w:szCs w:val="20"/>
        </w:rPr>
      </w:pPr>
      <w:r w:rsidRPr="003E3F97">
        <w:rPr>
          <w:rFonts w:eastAsia="Times New Roman" w:cs="Arial"/>
          <w:b/>
          <w:caps/>
          <w:sz w:val="24"/>
          <w:szCs w:val="20"/>
        </w:rPr>
        <w:t>2.1</w:t>
      </w:r>
      <w:r w:rsidRPr="003E3F97">
        <w:rPr>
          <w:rFonts w:eastAsia="Times New Roman" w:cs="Arial"/>
          <w:b/>
          <w:caps/>
          <w:sz w:val="24"/>
          <w:szCs w:val="20"/>
        </w:rPr>
        <w:tab/>
        <w:t>Project Goals</w:t>
      </w:r>
    </w:p>
    <w:p w14:paraId="30D85CD4" w14:textId="5C8C27E0" w:rsidR="003E3F97" w:rsidRDefault="003E3F97" w:rsidP="00621F9C">
      <w:pPr>
        <w:spacing w:after="200" w:line="240" w:lineRule="auto"/>
        <w:ind w:left="720"/>
        <w:rPr>
          <w:rFonts w:eastAsia="Times New Roman" w:cs="Arial"/>
          <w:iCs/>
          <w:color w:val="000000"/>
          <w:sz w:val="24"/>
          <w:szCs w:val="24"/>
        </w:rPr>
      </w:pPr>
      <w:r w:rsidRPr="003E3F97">
        <w:rPr>
          <w:rFonts w:eastAsia="Times New Roman" w:cs="Arial"/>
          <w:i/>
          <w:iCs/>
          <w:color w:val="000000"/>
          <w:sz w:val="24"/>
          <w:szCs w:val="24"/>
        </w:rPr>
        <w:t xml:space="preserve">List the goals you are trying to achieve by writing </w:t>
      </w:r>
      <w:r w:rsidR="00AF25F0">
        <w:rPr>
          <w:rFonts w:eastAsia="Times New Roman" w:cs="Arial"/>
          <w:i/>
          <w:iCs/>
          <w:color w:val="000000"/>
          <w:sz w:val="24"/>
          <w:szCs w:val="24"/>
        </w:rPr>
        <w:t>a</w:t>
      </w:r>
      <w:r w:rsidRPr="003E3F97">
        <w:rPr>
          <w:rFonts w:eastAsia="Times New Roman" w:cs="Arial"/>
          <w:i/>
          <w:iCs/>
          <w:color w:val="000000"/>
          <w:sz w:val="24"/>
          <w:szCs w:val="24"/>
        </w:rPr>
        <w:t xml:space="preserve"> game to incorporate into your teaching, including goals for student learning, materials creation, </w:t>
      </w:r>
      <w:r w:rsidRPr="008A3331">
        <w:rPr>
          <w:rFonts w:eastAsia="Times New Roman" w:cs="Arial"/>
          <w:i/>
          <w:iCs/>
          <w:color w:val="000000"/>
          <w:sz w:val="24"/>
          <w:szCs w:val="24"/>
        </w:rPr>
        <w:t>and pedagogical transformation.</w:t>
      </w:r>
    </w:p>
    <w:p w14:paraId="28E0BE1F" w14:textId="5F6FAFC1" w:rsidR="009B4018" w:rsidRDefault="009B4018" w:rsidP="009B4018">
      <w:r>
        <w:t xml:space="preserve">This grant application would provide funding and research assistance to a group of faculty </w:t>
      </w:r>
      <w:r w:rsidR="00541BF9">
        <w:t xml:space="preserve">currently </w:t>
      </w:r>
      <w:r>
        <w:t>developing or augmenting GC2Y courses being offered as part of Georgia College’s Area B. These courses are designed to meet the following Learning Outcomes specific to the GCSU Core as follows:</w:t>
      </w:r>
    </w:p>
    <w:p w14:paraId="50EA79C9" w14:textId="77777777" w:rsidR="009B4018" w:rsidRDefault="009B4018" w:rsidP="009B4018">
      <w:pPr>
        <w:pStyle w:val="ListParagraph"/>
        <w:numPr>
          <w:ilvl w:val="0"/>
          <w:numId w:val="8"/>
        </w:numPr>
        <w:spacing w:after="0" w:line="240" w:lineRule="auto"/>
      </w:pPr>
      <w:r>
        <w:t xml:space="preserve">Students will be able to </w:t>
      </w:r>
      <w:r w:rsidRPr="004E33B6">
        <w:rPr>
          <w:b/>
          <w:i/>
        </w:rPr>
        <w:t>explain multiple intellectual approaches that clarify or respond to problems, topics, themes, and/or issues</w:t>
      </w:r>
      <w:r>
        <w:t>.</w:t>
      </w:r>
    </w:p>
    <w:p w14:paraId="4E4EFBA5" w14:textId="77777777" w:rsidR="009B4018" w:rsidRDefault="009B4018" w:rsidP="009B4018">
      <w:pPr>
        <w:pStyle w:val="ListParagraph"/>
        <w:numPr>
          <w:ilvl w:val="0"/>
          <w:numId w:val="8"/>
        </w:numPr>
        <w:spacing w:after="0" w:line="240" w:lineRule="auto"/>
      </w:pPr>
      <w:r>
        <w:t xml:space="preserve">Address the Global Perspectives Outcome: students will be able to </w:t>
      </w:r>
      <w:r w:rsidRPr="004E33B6">
        <w:rPr>
          <w:b/>
          <w:i/>
        </w:rPr>
        <w:t>evaluate diverse responses of peoples, cultures, societies, and groups to historic and/or contemporary global issues, themes, or topics</w:t>
      </w:r>
      <w:r>
        <w:t>.</w:t>
      </w:r>
    </w:p>
    <w:p w14:paraId="4718CACC" w14:textId="77777777" w:rsidR="009B4018" w:rsidRPr="00FF451B" w:rsidRDefault="009B4018" w:rsidP="009B4018">
      <w:pPr>
        <w:pStyle w:val="ListParagraph"/>
        <w:numPr>
          <w:ilvl w:val="0"/>
          <w:numId w:val="8"/>
        </w:numPr>
        <w:spacing w:after="0" w:line="240" w:lineRule="auto"/>
      </w:pPr>
      <w:r w:rsidRPr="00F470F9">
        <w:t xml:space="preserve">Address the Writing Intensive Component: students will engage </w:t>
      </w:r>
      <w:r w:rsidRPr="004E33B6">
        <w:rPr>
          <w:b/>
          <w:i/>
        </w:rPr>
        <w:t xml:space="preserve">in analytical writing-intensive assignments that go beyond weekly short essays </w:t>
      </w:r>
      <w:r w:rsidRPr="004E33B6">
        <w:rPr>
          <w:rFonts w:cs="Tahoma"/>
          <w:b/>
          <w:i/>
        </w:rPr>
        <w:t>(although they could be a part of the overall writing requiremen</w:t>
      </w:r>
      <w:r w:rsidRPr="00FF451B">
        <w:rPr>
          <w:rFonts w:cs="Tahoma"/>
        </w:rPr>
        <w:t xml:space="preserve">t) and typically involve longer papers (minimum of 5-7 page scaffolded assignments, or an appropriate length for the specific course objectives) and essay writing on exams. </w:t>
      </w:r>
    </w:p>
    <w:p w14:paraId="2FFFA655" w14:textId="45F1A6DE" w:rsidR="00E20D16" w:rsidRPr="00B479C0" w:rsidRDefault="009B4018" w:rsidP="00B479C0">
      <w:pPr>
        <w:pStyle w:val="ListParagraph"/>
        <w:numPr>
          <w:ilvl w:val="0"/>
          <w:numId w:val="8"/>
        </w:numPr>
        <w:spacing w:after="200" w:line="240" w:lineRule="auto"/>
        <w:rPr>
          <w:rFonts w:eastAsia="Times New Roman" w:cs="Arial"/>
          <w:iCs/>
          <w:color w:val="000000"/>
          <w:sz w:val="24"/>
          <w:szCs w:val="24"/>
        </w:rPr>
      </w:pPr>
      <w:r w:rsidRPr="00B479C0">
        <w:rPr>
          <w:rFonts w:cs="Tahoma"/>
        </w:rPr>
        <w:t xml:space="preserve">Address the Learning Beyond the Classroom Component: Students </w:t>
      </w:r>
      <w:r w:rsidRPr="00B479C0">
        <w:rPr>
          <w:rFonts w:cs="Tahoma"/>
          <w:b/>
          <w:i/>
        </w:rPr>
        <w:t>engage in active learning and creative, engaging pedagogies that include but may not be limited to creative course activities</w:t>
      </w:r>
      <w:r w:rsidRPr="00B479C0">
        <w:rPr>
          <w:rFonts w:cs="Tahoma"/>
        </w:rPr>
        <w:t xml:space="preserve">, service learning, lab activities, field trips, study abroad, </w:t>
      </w:r>
      <w:r w:rsidRPr="00B479C0">
        <w:rPr>
          <w:rFonts w:cs="Tahoma"/>
          <w:b/>
          <w:i/>
        </w:rPr>
        <w:t>problem-based learning</w:t>
      </w:r>
      <w:r w:rsidRPr="00B479C0">
        <w:rPr>
          <w:rFonts w:cs="Tahoma"/>
        </w:rPr>
        <w:t xml:space="preserve">, fieldwork, </w:t>
      </w:r>
      <w:r w:rsidRPr="00B479C0">
        <w:rPr>
          <w:rFonts w:cs="Tahoma"/>
          <w:b/>
          <w:i/>
        </w:rPr>
        <w:t>significant undergraduate research</w:t>
      </w:r>
      <w:r w:rsidRPr="00B479C0">
        <w:rPr>
          <w:rFonts w:cs="Tahoma"/>
        </w:rPr>
        <w:t xml:space="preserve">, and </w:t>
      </w:r>
      <w:r w:rsidRPr="00B479C0">
        <w:rPr>
          <w:rFonts w:cs="Tahoma"/>
          <w:b/>
          <w:i/>
        </w:rPr>
        <w:t>out-of-class (course-related) learning activities</w:t>
      </w:r>
      <w:r w:rsidRPr="00B479C0">
        <w:rPr>
          <w:rFonts w:cs="Tahoma"/>
        </w:rPr>
        <w:t>.</w:t>
      </w:r>
    </w:p>
    <w:p w14:paraId="776E1052" w14:textId="77777777" w:rsidR="003E3F97" w:rsidRPr="003E3F97" w:rsidRDefault="003E3F97" w:rsidP="00621F9C">
      <w:pPr>
        <w:keepNext/>
        <w:spacing w:before="80" w:after="200" w:line="240" w:lineRule="auto"/>
        <w:outlineLvl w:val="1"/>
        <w:rPr>
          <w:rFonts w:eastAsia="Times New Roman" w:cs="Arial"/>
          <w:b/>
          <w:caps/>
          <w:sz w:val="24"/>
          <w:szCs w:val="20"/>
        </w:rPr>
      </w:pPr>
      <w:r w:rsidRPr="003E3F97">
        <w:rPr>
          <w:rFonts w:eastAsia="Times New Roman" w:cs="Arial"/>
          <w:b/>
          <w:caps/>
          <w:sz w:val="24"/>
          <w:szCs w:val="20"/>
        </w:rPr>
        <w:t>2.2</w:t>
      </w:r>
      <w:r w:rsidRPr="003E3F97">
        <w:rPr>
          <w:rFonts w:eastAsia="Times New Roman" w:cs="Arial"/>
          <w:b/>
          <w:caps/>
          <w:sz w:val="24"/>
          <w:szCs w:val="20"/>
        </w:rPr>
        <w:tab/>
        <w:t>Statement of curricular Transformation</w:t>
      </w:r>
    </w:p>
    <w:p w14:paraId="54751BCA" w14:textId="77777777" w:rsidR="003E3F97" w:rsidRPr="003E3F97" w:rsidRDefault="003E3F97" w:rsidP="00621F9C">
      <w:pPr>
        <w:spacing w:after="0" w:line="240" w:lineRule="auto"/>
        <w:ind w:left="720"/>
        <w:rPr>
          <w:rFonts w:eastAsia="SimSun" w:cs="Arial"/>
          <w:i/>
          <w:iCs/>
          <w:sz w:val="24"/>
          <w:szCs w:val="24"/>
        </w:rPr>
      </w:pPr>
      <w:r w:rsidRPr="003E3F97">
        <w:rPr>
          <w:rFonts w:eastAsia="SimSun" w:cs="Arial"/>
          <w:i/>
          <w:iCs/>
          <w:sz w:val="24"/>
          <w:szCs w:val="24"/>
        </w:rPr>
        <w:t>The statement must:</w:t>
      </w:r>
    </w:p>
    <w:p w14:paraId="2BB7F3EB" w14:textId="07E29E03" w:rsidR="003E3F97" w:rsidRPr="003E3F97" w:rsidRDefault="003E3F97" w:rsidP="00621F9C">
      <w:pPr>
        <w:numPr>
          <w:ilvl w:val="0"/>
          <w:numId w:val="3"/>
        </w:numPr>
        <w:spacing w:before="115" w:after="0" w:line="240" w:lineRule="auto"/>
        <w:contextualSpacing/>
        <w:textAlignment w:val="baseline"/>
        <w:rPr>
          <w:rFonts w:eastAsia="Times New Roman" w:cs="Arial"/>
          <w:i/>
          <w:iCs/>
          <w:color w:val="000000"/>
          <w:sz w:val="24"/>
          <w:szCs w:val="24"/>
        </w:rPr>
      </w:pPr>
      <w:r w:rsidRPr="008A3331">
        <w:rPr>
          <w:rFonts w:eastAsia="Times New Roman" w:cs="Arial"/>
          <w:i/>
          <w:iCs/>
          <w:color w:val="000000"/>
          <w:sz w:val="24"/>
          <w:szCs w:val="24"/>
        </w:rPr>
        <w:t>Describe h</w:t>
      </w:r>
      <w:r w:rsidRPr="003E3F97">
        <w:rPr>
          <w:rFonts w:eastAsia="Times New Roman" w:cs="Arial"/>
          <w:i/>
          <w:iCs/>
          <w:color w:val="000000"/>
          <w:sz w:val="24"/>
          <w:szCs w:val="24"/>
        </w:rPr>
        <w:t xml:space="preserve">ow the introduction of </w:t>
      </w:r>
      <w:r w:rsidRPr="008A3331">
        <w:rPr>
          <w:rFonts w:eastAsia="Times New Roman" w:cs="Arial"/>
          <w:i/>
          <w:iCs/>
          <w:color w:val="000000"/>
          <w:sz w:val="24"/>
          <w:szCs w:val="24"/>
        </w:rPr>
        <w:t>this</w:t>
      </w:r>
      <w:r w:rsidR="00AF25F0">
        <w:rPr>
          <w:rFonts w:eastAsia="Times New Roman" w:cs="Arial"/>
          <w:i/>
          <w:iCs/>
          <w:color w:val="000000"/>
          <w:sz w:val="24"/>
          <w:szCs w:val="24"/>
        </w:rPr>
        <w:t xml:space="preserve"> historical </w:t>
      </w:r>
      <w:r w:rsidRPr="003E3F97">
        <w:rPr>
          <w:rFonts w:eastAsia="Times New Roman" w:cs="Arial"/>
          <w:i/>
          <w:iCs/>
          <w:color w:val="000000"/>
          <w:sz w:val="24"/>
          <w:szCs w:val="24"/>
        </w:rPr>
        <w:t>game will transform both the curriculum and the teaching of the course.</w:t>
      </w:r>
    </w:p>
    <w:p w14:paraId="4B15488D" w14:textId="77777777" w:rsidR="003E3F97" w:rsidRPr="003E3F97" w:rsidRDefault="003E3F97" w:rsidP="00621F9C">
      <w:pPr>
        <w:numPr>
          <w:ilvl w:val="0"/>
          <w:numId w:val="3"/>
        </w:numPr>
        <w:spacing w:before="115" w:after="0" w:line="240" w:lineRule="auto"/>
        <w:contextualSpacing/>
        <w:textAlignment w:val="baseline"/>
        <w:rPr>
          <w:rFonts w:eastAsia="Times New Roman" w:cs="Arial"/>
          <w:i/>
          <w:iCs/>
          <w:color w:val="000000"/>
          <w:sz w:val="24"/>
          <w:szCs w:val="24"/>
        </w:rPr>
      </w:pPr>
      <w:r w:rsidRPr="003E3F97">
        <w:rPr>
          <w:rFonts w:eastAsia="Times New Roman" w:cs="Arial"/>
          <w:i/>
          <w:iCs/>
          <w:color w:val="000000"/>
          <w:sz w:val="24"/>
          <w:szCs w:val="24"/>
        </w:rPr>
        <w:t xml:space="preserve">Identify stakeholders </w:t>
      </w:r>
      <w:r w:rsidRPr="008A3331">
        <w:rPr>
          <w:rFonts w:eastAsia="Times New Roman" w:cs="Arial"/>
          <w:i/>
          <w:iCs/>
          <w:color w:val="000000"/>
          <w:sz w:val="24"/>
          <w:szCs w:val="24"/>
        </w:rPr>
        <w:t xml:space="preserve">who may be </w:t>
      </w:r>
      <w:r w:rsidRPr="003E3F97">
        <w:rPr>
          <w:rFonts w:eastAsia="Times New Roman" w:cs="Arial"/>
          <w:i/>
          <w:iCs/>
          <w:color w:val="000000"/>
          <w:sz w:val="24"/>
          <w:szCs w:val="24"/>
        </w:rPr>
        <w:t>affected by the transformation.</w:t>
      </w:r>
    </w:p>
    <w:p w14:paraId="0A8D1C52" w14:textId="5C4CFDA7" w:rsidR="003E3F97" w:rsidRPr="003E3F97" w:rsidRDefault="003E3F97" w:rsidP="00621F9C">
      <w:pPr>
        <w:numPr>
          <w:ilvl w:val="0"/>
          <w:numId w:val="3"/>
        </w:numPr>
        <w:spacing w:before="115" w:after="0" w:line="240" w:lineRule="auto"/>
        <w:contextualSpacing/>
        <w:textAlignment w:val="baseline"/>
        <w:rPr>
          <w:rFonts w:eastAsia="Times New Roman" w:cs="Arial"/>
          <w:i/>
          <w:iCs/>
          <w:color w:val="000000"/>
          <w:sz w:val="24"/>
          <w:szCs w:val="24"/>
        </w:rPr>
      </w:pPr>
      <w:r w:rsidRPr="003E3F97">
        <w:rPr>
          <w:rFonts w:eastAsia="Times New Roman" w:cs="Arial"/>
          <w:i/>
          <w:iCs/>
          <w:color w:val="000000"/>
          <w:sz w:val="24"/>
          <w:szCs w:val="24"/>
        </w:rPr>
        <w:t>Describe the expected impact of this transformation on students and stakeholders</w:t>
      </w:r>
      <w:r w:rsidR="00635B74">
        <w:rPr>
          <w:rFonts w:eastAsia="Times New Roman" w:cs="Arial"/>
          <w:i/>
          <w:iCs/>
          <w:color w:val="000000"/>
          <w:sz w:val="24"/>
          <w:szCs w:val="24"/>
        </w:rPr>
        <w:t>.</w:t>
      </w:r>
      <w:r w:rsidRPr="003E3F97">
        <w:rPr>
          <w:rFonts w:eastAsia="Times New Roman" w:cs="Arial"/>
          <w:i/>
          <w:iCs/>
          <w:color w:val="000000"/>
          <w:sz w:val="24"/>
          <w:szCs w:val="24"/>
        </w:rPr>
        <w:t xml:space="preserve"> </w:t>
      </w:r>
    </w:p>
    <w:p w14:paraId="5A0C26F4" w14:textId="7CCCBFD6" w:rsidR="00635B74" w:rsidRDefault="003E3F97">
      <w:pPr>
        <w:numPr>
          <w:ilvl w:val="0"/>
          <w:numId w:val="3"/>
        </w:numPr>
        <w:spacing w:before="115" w:after="0" w:line="240" w:lineRule="auto"/>
        <w:contextualSpacing/>
        <w:textAlignment w:val="baseline"/>
        <w:rPr>
          <w:rFonts w:eastAsia="Times New Roman" w:cs="Arial"/>
          <w:i/>
          <w:iCs/>
          <w:color w:val="000000"/>
          <w:sz w:val="24"/>
          <w:szCs w:val="24"/>
        </w:rPr>
      </w:pPr>
      <w:r w:rsidRPr="003E3F97">
        <w:rPr>
          <w:rFonts w:eastAsia="Times New Roman" w:cs="Arial"/>
          <w:i/>
          <w:iCs/>
          <w:color w:val="000000"/>
          <w:sz w:val="24"/>
          <w:szCs w:val="24"/>
        </w:rPr>
        <w:lastRenderedPageBreak/>
        <w:t>Describe the transformative impact on the course, p</w:t>
      </w:r>
      <w:r w:rsidRPr="008A3331">
        <w:rPr>
          <w:rFonts w:eastAsia="Times New Roman" w:cs="Arial"/>
          <w:i/>
          <w:iCs/>
          <w:color w:val="000000"/>
          <w:sz w:val="24"/>
          <w:szCs w:val="24"/>
        </w:rPr>
        <w:t>rogram, department, institution/</w:t>
      </w:r>
      <w:r w:rsidRPr="003E3F97">
        <w:rPr>
          <w:rFonts w:eastAsia="Times New Roman" w:cs="Arial"/>
          <w:i/>
          <w:iCs/>
          <w:color w:val="000000"/>
          <w:sz w:val="24"/>
          <w:szCs w:val="24"/>
        </w:rPr>
        <w:t>access institution, and/or multiple courses.</w:t>
      </w:r>
    </w:p>
    <w:p w14:paraId="2B71D26E" w14:textId="53B72959" w:rsidR="002324EA" w:rsidRPr="002324EA" w:rsidRDefault="007E5EF7" w:rsidP="002324EA">
      <w:pPr>
        <w:pStyle w:val="p1"/>
        <w:rPr>
          <w:sz w:val="24"/>
          <w:szCs w:val="24"/>
        </w:rPr>
      </w:pPr>
      <w:r>
        <w:rPr>
          <w:rFonts w:eastAsia="Times New Roman" w:cs="Arial"/>
          <w:iCs/>
          <w:color w:val="000000"/>
          <w:sz w:val="24"/>
          <w:szCs w:val="24"/>
        </w:rPr>
        <w:t xml:space="preserve">Using game-based course modules has proven to be effective in improving written and oral communication, and will provide students with a more positive experience. By offering a standardized template and </w:t>
      </w:r>
      <w:r w:rsidR="0009255D">
        <w:rPr>
          <w:rFonts w:eastAsia="Times New Roman" w:cs="Arial"/>
          <w:iCs/>
          <w:color w:val="000000"/>
          <w:sz w:val="24"/>
          <w:szCs w:val="24"/>
        </w:rPr>
        <w:t>one (1) sample module</w:t>
      </w:r>
      <w:r>
        <w:rPr>
          <w:rFonts w:eastAsia="Times New Roman" w:cs="Arial"/>
          <w:iCs/>
          <w:color w:val="000000"/>
          <w:sz w:val="24"/>
          <w:szCs w:val="24"/>
        </w:rPr>
        <w:t xml:space="preserve"> to faculty, we hope to encourage more faculty to offer game-based curricula in a transformative </w:t>
      </w:r>
      <w:r w:rsidR="004D409E">
        <w:rPr>
          <w:rFonts w:eastAsia="Times New Roman" w:cs="Arial"/>
          <w:iCs/>
          <w:color w:val="000000"/>
          <w:sz w:val="24"/>
          <w:szCs w:val="24"/>
        </w:rPr>
        <w:t>environment.</w:t>
      </w:r>
      <w:r w:rsidR="002324EA">
        <w:rPr>
          <w:rFonts w:eastAsia="Times New Roman" w:cs="Arial"/>
          <w:iCs/>
          <w:color w:val="000000"/>
          <w:sz w:val="24"/>
          <w:szCs w:val="24"/>
        </w:rPr>
        <w:t xml:space="preserve"> </w:t>
      </w:r>
      <w:r w:rsidR="002324EA" w:rsidRPr="002324EA">
        <w:rPr>
          <w:rStyle w:val="s1"/>
          <w:sz w:val="24"/>
          <w:szCs w:val="24"/>
        </w:rPr>
        <w:t>We would spread this grant over six people who have game-centered modules designed to stand alone or to support already published games. The objective is to create a standardized model that could be used throughout the USG system, making it a gateway module for using RTTP in the classroom. The outcome would be to increase participation in the longer, more complex game and thus improve classroom success rates and lower DFW rates. We would use the funding to support 6 faculty and possibly 2 support people (Instructional Design and Research Librarian) to attend the workshop at the UGA Winter Conference. This would jump start the collaborative design work for those 6 faculty and introduce the 2 support people to the concept of RTTP, allowing them better understanding of academic needs for this innovative pedagogy.</w:t>
      </w:r>
    </w:p>
    <w:p w14:paraId="40B1ABF4" w14:textId="60C471E4" w:rsidR="004D409E" w:rsidRDefault="004D409E" w:rsidP="00E761E6">
      <w:pPr>
        <w:spacing w:before="115" w:after="0" w:line="240" w:lineRule="auto"/>
        <w:ind w:left="1080"/>
        <w:contextualSpacing/>
        <w:textAlignment w:val="baseline"/>
        <w:rPr>
          <w:rFonts w:eastAsia="Times New Roman" w:cs="Arial"/>
          <w:iCs/>
          <w:color w:val="000000"/>
          <w:sz w:val="24"/>
          <w:szCs w:val="24"/>
        </w:rPr>
      </w:pPr>
    </w:p>
    <w:p w14:paraId="7AC46438" w14:textId="7B1E92B1" w:rsidR="00635B74" w:rsidRDefault="00B479C0" w:rsidP="002324EA">
      <w:pPr>
        <w:spacing w:before="115" w:after="0" w:line="240" w:lineRule="auto"/>
        <w:contextualSpacing/>
        <w:textAlignment w:val="baseline"/>
        <w:rPr>
          <w:rFonts w:eastAsia="Times New Roman" w:cs="Arial"/>
          <w:iCs/>
          <w:color w:val="000000"/>
          <w:sz w:val="24"/>
          <w:szCs w:val="24"/>
        </w:rPr>
      </w:pPr>
      <w:r>
        <w:rPr>
          <w:rFonts w:eastAsia="Times New Roman" w:cs="Arial"/>
          <w:iCs/>
          <w:color w:val="000000"/>
          <w:sz w:val="24"/>
          <w:szCs w:val="24"/>
        </w:rPr>
        <w:t>Courses offered to second-year students through the Area B/GC2Y courses are created through different colleges, departments, and individual faculty. To date, there has been little coordination of teaching strategies, course objectives, or of planning and pedagogies. This standardized template will offer faculty a tool from which they can more easily develop short modules according to a proven series of class settings, designed to encourage creative course activites, engaged learning, and advanced research and writing skills.</w:t>
      </w:r>
    </w:p>
    <w:p w14:paraId="522713A8" w14:textId="77777777" w:rsidR="00B479C0" w:rsidRPr="00B479C0" w:rsidRDefault="00B479C0" w:rsidP="00E761E6">
      <w:pPr>
        <w:spacing w:before="115" w:after="0" w:line="240" w:lineRule="auto"/>
        <w:ind w:left="1080"/>
        <w:contextualSpacing/>
        <w:textAlignment w:val="baseline"/>
        <w:rPr>
          <w:rFonts w:eastAsia="Times New Roman" w:cs="Arial"/>
          <w:iCs/>
          <w:color w:val="000000"/>
          <w:sz w:val="24"/>
          <w:szCs w:val="24"/>
        </w:rPr>
      </w:pPr>
    </w:p>
    <w:p w14:paraId="4BAF38AA" w14:textId="77777777" w:rsidR="003E3F97" w:rsidRPr="003E3F97" w:rsidRDefault="003E3F97" w:rsidP="00621F9C">
      <w:pPr>
        <w:keepNext/>
        <w:spacing w:before="80" w:after="200" w:line="240" w:lineRule="auto"/>
        <w:outlineLvl w:val="1"/>
        <w:rPr>
          <w:rFonts w:eastAsia="Times New Roman" w:cs="Arial"/>
          <w:b/>
          <w:caps/>
          <w:sz w:val="24"/>
          <w:szCs w:val="20"/>
        </w:rPr>
      </w:pPr>
      <w:bookmarkStart w:id="1" w:name="_Toc245740890"/>
      <w:r w:rsidRPr="003E3F97">
        <w:rPr>
          <w:rFonts w:eastAsia="Times New Roman" w:cs="Arial"/>
          <w:b/>
          <w:caps/>
          <w:sz w:val="24"/>
          <w:szCs w:val="20"/>
        </w:rPr>
        <w:t>2.3</w:t>
      </w:r>
      <w:r w:rsidRPr="003E3F97">
        <w:rPr>
          <w:rFonts w:eastAsia="Times New Roman" w:cs="Arial"/>
          <w:b/>
          <w:caps/>
          <w:sz w:val="24"/>
          <w:szCs w:val="20"/>
        </w:rPr>
        <w:tab/>
        <w:t>Transformation Action Plan</w:t>
      </w:r>
    </w:p>
    <w:p w14:paraId="1C1DA78E" w14:textId="77777777" w:rsidR="003E3F97" w:rsidRPr="003E3F97" w:rsidRDefault="003E3F97" w:rsidP="00621F9C">
      <w:pPr>
        <w:spacing w:after="0" w:line="240" w:lineRule="auto"/>
        <w:ind w:left="720"/>
        <w:rPr>
          <w:rFonts w:eastAsia="SimSun" w:cs="Arial"/>
          <w:i/>
          <w:iCs/>
          <w:sz w:val="24"/>
          <w:szCs w:val="24"/>
        </w:rPr>
      </w:pPr>
      <w:r w:rsidRPr="003E3F97">
        <w:rPr>
          <w:rFonts w:eastAsia="SimSun" w:cs="Arial"/>
          <w:i/>
          <w:iCs/>
          <w:sz w:val="24"/>
          <w:szCs w:val="24"/>
        </w:rPr>
        <w:t>Action plans must</w:t>
      </w:r>
      <w:r w:rsidRPr="008A3331">
        <w:rPr>
          <w:rFonts w:eastAsia="SimSun" w:cs="Arial"/>
          <w:i/>
          <w:iCs/>
          <w:sz w:val="24"/>
          <w:szCs w:val="24"/>
        </w:rPr>
        <w:t xml:space="preserve"> include</w:t>
      </w:r>
      <w:r w:rsidRPr="003E3F97">
        <w:rPr>
          <w:rFonts w:eastAsia="SimSun" w:cs="Arial"/>
          <w:i/>
          <w:iCs/>
          <w:sz w:val="24"/>
          <w:szCs w:val="24"/>
        </w:rPr>
        <w:t>:</w:t>
      </w:r>
    </w:p>
    <w:p w14:paraId="121CE6E9" w14:textId="31F443AD" w:rsidR="003E3F97" w:rsidRDefault="003E3F97" w:rsidP="00621F9C">
      <w:pPr>
        <w:numPr>
          <w:ilvl w:val="0"/>
          <w:numId w:val="4"/>
        </w:numPr>
        <w:spacing w:after="0" w:line="240" w:lineRule="auto"/>
        <w:ind w:left="1440"/>
        <w:rPr>
          <w:rFonts w:eastAsia="SimSun" w:cs="Arial"/>
          <w:i/>
          <w:iCs/>
          <w:sz w:val="24"/>
          <w:szCs w:val="24"/>
        </w:rPr>
      </w:pPr>
      <w:r w:rsidRPr="003E3F97">
        <w:rPr>
          <w:rFonts w:eastAsia="SimSun" w:cs="Arial"/>
          <w:i/>
          <w:iCs/>
          <w:sz w:val="24"/>
          <w:szCs w:val="24"/>
        </w:rPr>
        <w:t xml:space="preserve">The </w:t>
      </w:r>
      <w:r w:rsidR="00635B74">
        <w:rPr>
          <w:rFonts w:eastAsia="SimSun" w:cs="Arial"/>
          <w:i/>
          <w:iCs/>
          <w:sz w:val="24"/>
          <w:szCs w:val="24"/>
        </w:rPr>
        <w:t xml:space="preserve">specific design elements and </w:t>
      </w:r>
      <w:r w:rsidRPr="003E3F97">
        <w:rPr>
          <w:rFonts w:eastAsia="SimSun" w:cs="Arial"/>
          <w:i/>
          <w:iCs/>
          <w:sz w:val="24"/>
          <w:szCs w:val="24"/>
        </w:rPr>
        <w:t>creation</w:t>
      </w:r>
      <w:r w:rsidR="00635B74">
        <w:rPr>
          <w:rFonts w:eastAsia="SimSun" w:cs="Arial"/>
          <w:i/>
          <w:iCs/>
          <w:sz w:val="24"/>
          <w:szCs w:val="24"/>
        </w:rPr>
        <w:t xml:space="preserve"> process</w:t>
      </w:r>
      <w:r w:rsidRPr="003E3F97">
        <w:rPr>
          <w:rFonts w:eastAsia="SimSun" w:cs="Arial"/>
          <w:i/>
          <w:iCs/>
          <w:sz w:val="24"/>
          <w:szCs w:val="24"/>
        </w:rPr>
        <w:t xml:space="preserve"> of the </w:t>
      </w:r>
      <w:r w:rsidR="00635B74">
        <w:rPr>
          <w:rFonts w:eastAsia="SimSun" w:cs="Arial"/>
          <w:i/>
          <w:iCs/>
          <w:sz w:val="24"/>
          <w:szCs w:val="24"/>
        </w:rPr>
        <w:t>historical</w:t>
      </w:r>
      <w:r w:rsidRPr="003E3F97">
        <w:rPr>
          <w:rFonts w:eastAsia="SimSun" w:cs="Arial"/>
          <w:i/>
          <w:iCs/>
          <w:sz w:val="24"/>
          <w:szCs w:val="24"/>
        </w:rPr>
        <w:t xml:space="preserve"> game</w:t>
      </w:r>
    </w:p>
    <w:p w14:paraId="6E1F76CC" w14:textId="30C4E06F" w:rsidR="00635B74" w:rsidRPr="003E3F97" w:rsidRDefault="00635B74" w:rsidP="00E761E6">
      <w:pPr>
        <w:numPr>
          <w:ilvl w:val="2"/>
          <w:numId w:val="4"/>
        </w:numPr>
        <w:spacing w:after="0" w:line="240" w:lineRule="auto"/>
        <w:rPr>
          <w:rFonts w:eastAsia="SimSun" w:cs="Arial"/>
          <w:i/>
          <w:iCs/>
          <w:sz w:val="24"/>
          <w:szCs w:val="24"/>
        </w:rPr>
      </w:pPr>
      <w:r>
        <w:rPr>
          <w:rFonts w:eastAsia="SimSun" w:cs="Arial"/>
          <w:i/>
          <w:iCs/>
          <w:sz w:val="24"/>
          <w:szCs w:val="24"/>
        </w:rPr>
        <w:t xml:space="preserve">Be sure to describe all required game elements checked in Section 1. </w:t>
      </w:r>
    </w:p>
    <w:p w14:paraId="79D332A3" w14:textId="4203BB96" w:rsidR="003E3F97" w:rsidRPr="003E3F97" w:rsidRDefault="003E3F97" w:rsidP="00621F9C">
      <w:pPr>
        <w:numPr>
          <w:ilvl w:val="0"/>
          <w:numId w:val="4"/>
        </w:numPr>
        <w:spacing w:after="0" w:line="240" w:lineRule="auto"/>
        <w:ind w:left="1440"/>
        <w:rPr>
          <w:rFonts w:eastAsia="SimSun" w:cs="Arial"/>
          <w:i/>
          <w:iCs/>
          <w:sz w:val="24"/>
          <w:szCs w:val="24"/>
        </w:rPr>
      </w:pPr>
      <w:r w:rsidRPr="003E3F97">
        <w:rPr>
          <w:rFonts w:eastAsia="SimSun" w:cs="Arial"/>
          <w:i/>
          <w:iCs/>
          <w:sz w:val="24"/>
          <w:szCs w:val="24"/>
        </w:rPr>
        <w:t>The course and syllabus instructional design/redesign necessary for</w:t>
      </w:r>
      <w:r w:rsidRPr="008A3331">
        <w:rPr>
          <w:rFonts w:eastAsia="SimSun" w:cs="Arial"/>
          <w:i/>
          <w:iCs/>
          <w:sz w:val="24"/>
          <w:szCs w:val="24"/>
        </w:rPr>
        <w:t xml:space="preserve"> the inclusion of this </w:t>
      </w:r>
      <w:r w:rsidR="00635B74">
        <w:rPr>
          <w:rFonts w:eastAsia="SimSun" w:cs="Arial"/>
          <w:i/>
          <w:iCs/>
          <w:sz w:val="24"/>
          <w:szCs w:val="24"/>
        </w:rPr>
        <w:t xml:space="preserve">historical </w:t>
      </w:r>
      <w:r w:rsidRPr="008A3331">
        <w:rPr>
          <w:rFonts w:eastAsia="SimSun" w:cs="Arial"/>
          <w:i/>
          <w:iCs/>
          <w:sz w:val="24"/>
          <w:szCs w:val="24"/>
        </w:rPr>
        <w:t>game</w:t>
      </w:r>
    </w:p>
    <w:p w14:paraId="364A87AF" w14:textId="61745501" w:rsidR="003E3F97" w:rsidRDefault="003E3F97" w:rsidP="00621F9C">
      <w:pPr>
        <w:numPr>
          <w:ilvl w:val="0"/>
          <w:numId w:val="4"/>
        </w:numPr>
        <w:spacing w:after="0" w:line="240" w:lineRule="auto"/>
        <w:ind w:left="1440"/>
        <w:rPr>
          <w:rFonts w:eastAsia="SimSun" w:cs="Arial"/>
          <w:i/>
          <w:iCs/>
          <w:sz w:val="24"/>
          <w:szCs w:val="24"/>
        </w:rPr>
      </w:pPr>
      <w:r w:rsidRPr="003E3F97">
        <w:rPr>
          <w:rFonts w:eastAsia="SimSun" w:cs="Arial"/>
          <w:i/>
          <w:iCs/>
          <w:sz w:val="24"/>
          <w:szCs w:val="24"/>
        </w:rPr>
        <w:t>The activities expected from each team member and their role</w:t>
      </w:r>
      <w:r w:rsidRPr="008A3331">
        <w:rPr>
          <w:rFonts w:eastAsia="SimSun" w:cs="Arial"/>
          <w:i/>
          <w:iCs/>
          <w:sz w:val="24"/>
          <w:szCs w:val="24"/>
        </w:rPr>
        <w:t>/</w:t>
      </w:r>
      <w:r w:rsidRPr="003E3F97">
        <w:rPr>
          <w:rFonts w:eastAsia="SimSun" w:cs="Arial"/>
          <w:i/>
          <w:iCs/>
          <w:sz w:val="24"/>
          <w:szCs w:val="24"/>
        </w:rPr>
        <w:t>s:  subject matter experts, instructional designer, librarian, instructor of record, et al.</w:t>
      </w:r>
    </w:p>
    <w:p w14:paraId="31271F92" w14:textId="77777777" w:rsidR="00635B74" w:rsidRPr="009E6285" w:rsidRDefault="00635B74" w:rsidP="00635B74">
      <w:pPr>
        <w:numPr>
          <w:ilvl w:val="0"/>
          <w:numId w:val="4"/>
        </w:numPr>
        <w:spacing w:after="0" w:line="240" w:lineRule="auto"/>
        <w:ind w:left="1440"/>
        <w:rPr>
          <w:rFonts w:eastAsia="SimSun" w:cs="Arial"/>
          <w:i/>
          <w:iCs/>
          <w:sz w:val="24"/>
          <w:szCs w:val="24"/>
        </w:rPr>
      </w:pPr>
      <w:r w:rsidRPr="003E3F97">
        <w:rPr>
          <w:rFonts w:eastAsia="SimSun" w:cs="Arial"/>
          <w:i/>
          <w:iCs/>
          <w:sz w:val="24"/>
          <w:szCs w:val="24"/>
        </w:rPr>
        <w:t>The identification, review, selection, and adoption/adaptation of open resources available in the Digital Public Library of American and/or Digital Library of Georgia</w:t>
      </w:r>
    </w:p>
    <w:p w14:paraId="4B76AA8E" w14:textId="1CE7EE59" w:rsidR="00A208D2" w:rsidRDefault="009E6285" w:rsidP="002324EA">
      <w:pPr>
        <w:spacing w:after="0" w:line="240" w:lineRule="auto"/>
        <w:rPr>
          <w:rFonts w:eastAsia="SimSun" w:cs="Arial"/>
          <w:iCs/>
          <w:sz w:val="24"/>
          <w:szCs w:val="24"/>
        </w:rPr>
      </w:pPr>
      <w:r>
        <w:rPr>
          <w:rFonts w:eastAsia="SimSun" w:cs="Arial"/>
          <w:iCs/>
          <w:sz w:val="24"/>
          <w:szCs w:val="24"/>
        </w:rPr>
        <w:t>The</w:t>
      </w:r>
      <w:r w:rsidR="00C545E5">
        <w:rPr>
          <w:rFonts w:eastAsia="SimSun" w:cs="Arial"/>
          <w:iCs/>
          <w:sz w:val="24"/>
          <w:szCs w:val="24"/>
        </w:rPr>
        <w:t xml:space="preserve"> mini-game</w:t>
      </w:r>
      <w:r>
        <w:rPr>
          <w:rFonts w:eastAsia="SimSun" w:cs="Arial"/>
          <w:iCs/>
          <w:sz w:val="24"/>
          <w:szCs w:val="24"/>
        </w:rPr>
        <w:t xml:space="preserve"> template</w:t>
      </w:r>
      <w:r w:rsidR="00C545E5">
        <w:rPr>
          <w:rFonts w:eastAsia="SimSun" w:cs="Arial"/>
          <w:iCs/>
          <w:sz w:val="24"/>
          <w:szCs w:val="24"/>
        </w:rPr>
        <w:t xml:space="preserve"> creates a simulation that transforms the curriculum by engaging students in a real-world example of the outcomes of history. It</w:t>
      </w:r>
      <w:r w:rsidR="004D409E">
        <w:rPr>
          <w:rFonts w:eastAsia="SimSun" w:cs="Arial"/>
          <w:iCs/>
          <w:sz w:val="24"/>
          <w:szCs w:val="24"/>
        </w:rPr>
        <w:t xml:space="preserve"> </w:t>
      </w:r>
      <w:r>
        <w:rPr>
          <w:rFonts w:eastAsia="SimSun" w:cs="Arial"/>
          <w:iCs/>
          <w:sz w:val="24"/>
          <w:szCs w:val="24"/>
        </w:rPr>
        <w:t>will include six</w:t>
      </w:r>
      <w:r w:rsidR="004D409E">
        <w:rPr>
          <w:rFonts w:eastAsia="SimSun" w:cs="Arial"/>
          <w:iCs/>
          <w:sz w:val="24"/>
          <w:szCs w:val="24"/>
        </w:rPr>
        <w:t xml:space="preserve"> to eight</w:t>
      </w:r>
      <w:r>
        <w:rPr>
          <w:rFonts w:eastAsia="SimSun" w:cs="Arial"/>
          <w:iCs/>
          <w:sz w:val="24"/>
          <w:szCs w:val="24"/>
        </w:rPr>
        <w:t xml:space="preserve"> class sessions</w:t>
      </w:r>
      <w:r w:rsidR="00A208D2">
        <w:rPr>
          <w:rFonts w:eastAsia="SimSun" w:cs="Arial"/>
          <w:iCs/>
          <w:sz w:val="24"/>
          <w:szCs w:val="24"/>
        </w:rPr>
        <w:t>, designed to provide standardized introductory classes leading to individualized mini-games</w:t>
      </w:r>
      <w:r>
        <w:rPr>
          <w:rFonts w:eastAsia="SimSun" w:cs="Arial"/>
          <w:iCs/>
          <w:sz w:val="24"/>
          <w:szCs w:val="24"/>
        </w:rPr>
        <w:t>.</w:t>
      </w:r>
      <w:r w:rsidR="00A208D2">
        <w:rPr>
          <w:rFonts w:eastAsia="SimSun" w:cs="Arial"/>
          <w:iCs/>
          <w:sz w:val="24"/>
          <w:szCs w:val="24"/>
        </w:rPr>
        <w:t xml:space="preserve"> This module can be inserted into an existing course on history, language and culture, art history, or even journalism as our samples will demonstrate.</w:t>
      </w:r>
      <w:r w:rsidR="00C545E5">
        <w:rPr>
          <w:rFonts w:eastAsia="SimSun" w:cs="Arial"/>
          <w:iCs/>
          <w:sz w:val="24"/>
          <w:szCs w:val="24"/>
        </w:rPr>
        <w:t xml:space="preserve"> Although each mini-game will have its own historical position, t</w:t>
      </w:r>
      <w:r w:rsidR="00A208D2">
        <w:rPr>
          <w:rFonts w:eastAsia="SimSun" w:cs="Arial"/>
          <w:iCs/>
          <w:sz w:val="24"/>
          <w:szCs w:val="24"/>
        </w:rPr>
        <w:t xml:space="preserve">he first three classes are identical for all modules. Instructors will then write their own class sessions or use one of the sample modules for the next three to five </w:t>
      </w:r>
      <w:r w:rsidR="00A208D2">
        <w:rPr>
          <w:rFonts w:eastAsia="SimSun" w:cs="Arial"/>
          <w:iCs/>
          <w:sz w:val="24"/>
          <w:szCs w:val="24"/>
        </w:rPr>
        <w:lastRenderedPageBreak/>
        <w:t>classes</w:t>
      </w:r>
      <w:r w:rsidR="00C545E5">
        <w:rPr>
          <w:rFonts w:eastAsia="SimSun" w:cs="Arial"/>
          <w:iCs/>
          <w:sz w:val="24"/>
          <w:szCs w:val="24"/>
        </w:rPr>
        <w:t>, using guidelines from the template</w:t>
      </w:r>
      <w:r w:rsidR="00962EA8">
        <w:rPr>
          <w:rFonts w:eastAsia="SimSun" w:cs="Arial"/>
          <w:iCs/>
          <w:sz w:val="24"/>
          <w:szCs w:val="24"/>
        </w:rPr>
        <w:t xml:space="preserve"> and benefitting from the Instructional Designers in our Center for Teaching and Learning</w:t>
      </w:r>
      <w:r w:rsidR="00A208D2">
        <w:rPr>
          <w:rFonts w:eastAsia="SimSun" w:cs="Arial"/>
          <w:iCs/>
          <w:sz w:val="24"/>
          <w:szCs w:val="24"/>
        </w:rPr>
        <w:t>.</w:t>
      </w:r>
      <w:r>
        <w:rPr>
          <w:rFonts w:eastAsia="SimSun" w:cs="Arial"/>
          <w:iCs/>
          <w:sz w:val="24"/>
          <w:szCs w:val="24"/>
        </w:rPr>
        <w:t xml:space="preserve"> </w:t>
      </w:r>
    </w:p>
    <w:p w14:paraId="67E2135D" w14:textId="25B9A7B8" w:rsidR="00565D06" w:rsidRDefault="00565D06" w:rsidP="009E6285">
      <w:pPr>
        <w:spacing w:after="0" w:line="240" w:lineRule="auto"/>
        <w:ind w:left="720"/>
        <w:rPr>
          <w:rFonts w:eastAsia="SimSun" w:cs="Arial"/>
          <w:iCs/>
          <w:sz w:val="24"/>
          <w:szCs w:val="24"/>
        </w:rPr>
      </w:pPr>
      <w:r w:rsidRPr="00BA3F13">
        <w:rPr>
          <w:rFonts w:eastAsia="SimSun" w:cs="Arial"/>
          <w:b/>
          <w:iCs/>
          <w:sz w:val="24"/>
          <w:szCs w:val="24"/>
        </w:rPr>
        <w:t>Day 1</w:t>
      </w:r>
      <w:r>
        <w:rPr>
          <w:rFonts w:eastAsia="SimSun" w:cs="Arial"/>
          <w:iCs/>
          <w:sz w:val="24"/>
          <w:szCs w:val="24"/>
        </w:rPr>
        <w:t>: S</w:t>
      </w:r>
      <w:r w:rsidR="009E6285">
        <w:rPr>
          <w:rFonts w:eastAsia="SimSun" w:cs="Arial"/>
          <w:iCs/>
          <w:sz w:val="24"/>
          <w:szCs w:val="24"/>
        </w:rPr>
        <w:t>tudents</w:t>
      </w:r>
      <w:r>
        <w:rPr>
          <w:rFonts w:eastAsia="SimSun" w:cs="Arial"/>
          <w:iCs/>
          <w:sz w:val="24"/>
          <w:szCs w:val="24"/>
        </w:rPr>
        <w:t xml:space="preserve"> will receive</w:t>
      </w:r>
      <w:r w:rsidR="009E6285">
        <w:rPr>
          <w:rFonts w:eastAsia="SimSun" w:cs="Arial"/>
          <w:iCs/>
          <w:sz w:val="24"/>
          <w:szCs w:val="24"/>
        </w:rPr>
        <w:t xml:space="preserve"> an introduction to the essentials of gaming pedagogy in the context of active learning. The instructor will take students through an introductory slide show (</w:t>
      </w:r>
      <w:r w:rsidR="009E6285" w:rsidRPr="00A769AC">
        <w:rPr>
          <w:rFonts w:eastAsia="SimSun" w:cs="Arial"/>
          <w:iCs/>
          <w:sz w:val="24"/>
          <w:szCs w:val="24"/>
        </w:rPr>
        <w:t>Attachment #1</w:t>
      </w:r>
      <w:r w:rsidR="009E6285">
        <w:rPr>
          <w:rFonts w:eastAsia="SimSun" w:cs="Arial"/>
          <w:iCs/>
          <w:sz w:val="24"/>
          <w:szCs w:val="24"/>
        </w:rPr>
        <w:t>) that explains the objectives of a game, the requirements of a player, and the tools used to assess the student’s performance in the game</w:t>
      </w:r>
      <w:r w:rsidR="00BA2A98">
        <w:rPr>
          <w:rFonts w:eastAsia="SimSun" w:cs="Arial"/>
          <w:iCs/>
          <w:sz w:val="24"/>
          <w:szCs w:val="24"/>
        </w:rPr>
        <w:t xml:space="preserve"> (rubrics for participation, oral presentations, written papers)</w:t>
      </w:r>
      <w:r w:rsidR="009E6285">
        <w:rPr>
          <w:rFonts w:eastAsia="SimSun" w:cs="Arial"/>
          <w:iCs/>
          <w:sz w:val="24"/>
          <w:szCs w:val="24"/>
        </w:rPr>
        <w:t>.</w:t>
      </w:r>
      <w:r w:rsidR="00BA2A98">
        <w:rPr>
          <w:rFonts w:eastAsia="SimSun" w:cs="Arial"/>
          <w:iCs/>
          <w:sz w:val="24"/>
          <w:szCs w:val="24"/>
        </w:rPr>
        <w:t xml:space="preserve"> Background for the historic moment and its question is introduced, and</w:t>
      </w:r>
      <w:r w:rsidR="004D409E">
        <w:rPr>
          <w:rFonts w:eastAsia="SimSun" w:cs="Arial"/>
          <w:iCs/>
          <w:sz w:val="24"/>
          <w:szCs w:val="24"/>
        </w:rPr>
        <w:t xml:space="preserve"> </w:t>
      </w:r>
      <w:r>
        <w:rPr>
          <w:rFonts w:eastAsia="SimSun" w:cs="Arial"/>
          <w:iCs/>
          <w:sz w:val="24"/>
          <w:szCs w:val="24"/>
        </w:rPr>
        <w:t>primary materials explaining the events leading up to the moment the game commences will be assigned.</w:t>
      </w:r>
      <w:r w:rsidR="0068239B">
        <w:rPr>
          <w:rFonts w:eastAsia="SimSun" w:cs="Arial"/>
          <w:iCs/>
          <w:sz w:val="24"/>
          <w:szCs w:val="24"/>
        </w:rPr>
        <w:t xml:space="preserve"> Instructors will work with the GCSU Resource Librarians to uncover primary texts specific to their topics. They will also be directed to the open resources available through the Digital Public Library of America and/or the Digital Library of Georgia.</w:t>
      </w:r>
    </w:p>
    <w:p w14:paraId="0D3EEB1A" w14:textId="43B59018" w:rsidR="009E6285" w:rsidRDefault="00565D06" w:rsidP="009E6285">
      <w:pPr>
        <w:spacing w:after="0" w:line="240" w:lineRule="auto"/>
        <w:ind w:left="720"/>
        <w:rPr>
          <w:rFonts w:eastAsia="SimSun" w:cs="Arial"/>
          <w:iCs/>
          <w:sz w:val="24"/>
          <w:szCs w:val="24"/>
        </w:rPr>
      </w:pPr>
      <w:r w:rsidRPr="00BA3F13">
        <w:rPr>
          <w:rFonts w:eastAsia="SimSun" w:cs="Arial"/>
          <w:b/>
          <w:iCs/>
          <w:sz w:val="24"/>
          <w:szCs w:val="24"/>
        </w:rPr>
        <w:t>Day 2</w:t>
      </w:r>
      <w:r>
        <w:rPr>
          <w:rFonts w:eastAsia="SimSun" w:cs="Arial"/>
          <w:iCs/>
          <w:sz w:val="24"/>
          <w:szCs w:val="24"/>
        </w:rPr>
        <w:t>: Students will watch videos produced through RTTP with Lily Lamboy designed to improve their presentation and speaking skills. This is followed by a review of the reading assignments from Day 1, to ensure that students are comfortable</w:t>
      </w:r>
      <w:r w:rsidR="004E22A1">
        <w:rPr>
          <w:rFonts w:eastAsia="SimSun" w:cs="Arial"/>
          <w:iCs/>
          <w:sz w:val="24"/>
          <w:szCs w:val="24"/>
        </w:rPr>
        <w:t xml:space="preserve"> with the historical facts. Additiona</w:t>
      </w:r>
      <w:r>
        <w:rPr>
          <w:rFonts w:eastAsia="SimSun" w:cs="Arial"/>
          <w:iCs/>
          <w:sz w:val="24"/>
          <w:szCs w:val="24"/>
        </w:rPr>
        <w:t>lly,</w:t>
      </w:r>
      <w:r w:rsidR="004E22A1">
        <w:rPr>
          <w:rFonts w:eastAsia="SimSun" w:cs="Arial"/>
          <w:iCs/>
          <w:sz w:val="24"/>
          <w:szCs w:val="24"/>
        </w:rPr>
        <w:t xml:space="preserve"> videos and other primary documents are introduced to add to background information and assist students with research strategies as continue to read historical documents that lead up to the event.</w:t>
      </w:r>
    </w:p>
    <w:p w14:paraId="2765AEB4" w14:textId="28D3CEDF" w:rsidR="004E22A1" w:rsidRDefault="00565D06" w:rsidP="009E6285">
      <w:pPr>
        <w:spacing w:after="0" w:line="240" w:lineRule="auto"/>
        <w:ind w:left="720"/>
        <w:rPr>
          <w:rFonts w:eastAsia="SimSun" w:cs="Arial"/>
          <w:iCs/>
          <w:sz w:val="24"/>
          <w:szCs w:val="24"/>
        </w:rPr>
      </w:pPr>
      <w:r w:rsidRPr="00BA3F13">
        <w:rPr>
          <w:rFonts w:eastAsia="SimSun" w:cs="Arial"/>
          <w:b/>
          <w:iCs/>
          <w:sz w:val="24"/>
          <w:szCs w:val="24"/>
        </w:rPr>
        <w:t>Day 3</w:t>
      </w:r>
      <w:r>
        <w:rPr>
          <w:rFonts w:eastAsia="SimSun" w:cs="Arial"/>
          <w:iCs/>
          <w:sz w:val="24"/>
          <w:szCs w:val="24"/>
        </w:rPr>
        <w:t>:</w:t>
      </w:r>
      <w:r w:rsidR="00A74840">
        <w:rPr>
          <w:rFonts w:eastAsia="SimSun" w:cs="Arial"/>
          <w:iCs/>
          <w:sz w:val="24"/>
          <w:szCs w:val="24"/>
        </w:rPr>
        <w:t xml:space="preserve"> </w:t>
      </w:r>
      <w:r w:rsidR="004E22A1">
        <w:rPr>
          <w:rFonts w:eastAsia="SimSun" w:cs="Arial"/>
          <w:iCs/>
          <w:sz w:val="24"/>
          <w:szCs w:val="24"/>
        </w:rPr>
        <w:t xml:space="preserve">Rubrics for the three graded elements of the module are reviewed: participation, oral presentations, and writing. Finally, roles for the mini-game are distributed. </w:t>
      </w:r>
      <w:r w:rsidR="00A74840">
        <w:rPr>
          <w:rFonts w:eastAsia="SimSun" w:cs="Arial"/>
          <w:iCs/>
          <w:sz w:val="24"/>
          <w:szCs w:val="24"/>
        </w:rPr>
        <w:t>S</w:t>
      </w:r>
      <w:r w:rsidR="00A208D2">
        <w:rPr>
          <w:rFonts w:eastAsia="SimSun" w:cs="Arial"/>
          <w:iCs/>
          <w:sz w:val="24"/>
          <w:szCs w:val="24"/>
        </w:rPr>
        <w:t xml:space="preserve">tudents </w:t>
      </w:r>
      <w:r w:rsidR="004E22A1">
        <w:rPr>
          <w:rFonts w:eastAsia="SimSun" w:cs="Arial"/>
          <w:iCs/>
          <w:sz w:val="24"/>
          <w:szCs w:val="24"/>
        </w:rPr>
        <w:t xml:space="preserve">are given time to review their individual roles, then </w:t>
      </w:r>
      <w:r w:rsidR="00A74840">
        <w:rPr>
          <w:rFonts w:eastAsia="SimSun" w:cs="Arial"/>
          <w:iCs/>
          <w:sz w:val="24"/>
          <w:szCs w:val="24"/>
        </w:rPr>
        <w:t>meet in factions</w:t>
      </w:r>
      <w:r w:rsidR="004E22A1">
        <w:rPr>
          <w:rFonts w:eastAsia="SimSun" w:cs="Arial"/>
          <w:iCs/>
          <w:sz w:val="24"/>
          <w:szCs w:val="24"/>
        </w:rPr>
        <w:t xml:space="preserve"> for the final part of the class</w:t>
      </w:r>
      <w:r w:rsidR="00A74840">
        <w:rPr>
          <w:rFonts w:eastAsia="SimSun" w:cs="Arial"/>
          <w:iCs/>
          <w:sz w:val="24"/>
          <w:szCs w:val="24"/>
        </w:rPr>
        <w:t xml:space="preserve"> to discuss group objectives, assess roles within the faction, and determine strategic alliances.</w:t>
      </w:r>
    </w:p>
    <w:p w14:paraId="2694A01A" w14:textId="771913BA" w:rsidR="00A208D2" w:rsidRDefault="004E22A1" w:rsidP="009E6285">
      <w:pPr>
        <w:spacing w:after="0" w:line="240" w:lineRule="auto"/>
        <w:ind w:left="720"/>
        <w:rPr>
          <w:rFonts w:eastAsia="SimSun" w:cs="Arial"/>
          <w:iCs/>
          <w:sz w:val="24"/>
          <w:szCs w:val="24"/>
        </w:rPr>
      </w:pPr>
      <w:r w:rsidRPr="00BA3F13">
        <w:rPr>
          <w:rFonts w:eastAsia="SimSun" w:cs="Arial"/>
          <w:b/>
          <w:iCs/>
          <w:sz w:val="24"/>
          <w:szCs w:val="24"/>
        </w:rPr>
        <w:t>Day</w:t>
      </w:r>
      <w:r w:rsidR="00BA3F13" w:rsidRPr="00BA3F13">
        <w:rPr>
          <w:rFonts w:eastAsia="SimSun" w:cs="Arial"/>
          <w:b/>
          <w:iCs/>
          <w:sz w:val="24"/>
          <w:szCs w:val="24"/>
        </w:rPr>
        <w:t>s</w:t>
      </w:r>
      <w:r w:rsidRPr="00BA3F13">
        <w:rPr>
          <w:rFonts w:eastAsia="SimSun" w:cs="Arial"/>
          <w:b/>
          <w:iCs/>
          <w:sz w:val="24"/>
          <w:szCs w:val="24"/>
        </w:rPr>
        <w:t xml:space="preserve"> 4</w:t>
      </w:r>
      <w:r w:rsidR="00BA3F13" w:rsidRPr="00BA3F13">
        <w:rPr>
          <w:rFonts w:eastAsia="SimSun" w:cs="Arial"/>
          <w:b/>
          <w:iCs/>
          <w:sz w:val="24"/>
          <w:szCs w:val="24"/>
        </w:rPr>
        <w:t xml:space="preserve"> &amp; 5</w:t>
      </w:r>
      <w:r>
        <w:rPr>
          <w:rFonts w:eastAsia="SimSun" w:cs="Arial"/>
          <w:iCs/>
          <w:sz w:val="24"/>
          <w:szCs w:val="24"/>
        </w:rPr>
        <w:t>: The mini-game begins! Each student should have a prepared speech that addresses one of the faction’s objectives.</w:t>
      </w:r>
      <w:r w:rsidR="00906092">
        <w:rPr>
          <w:rFonts w:eastAsia="SimSun" w:cs="Arial"/>
          <w:iCs/>
          <w:sz w:val="24"/>
          <w:szCs w:val="24"/>
        </w:rPr>
        <w:t xml:space="preserve"> </w:t>
      </w:r>
      <w:r w:rsidR="00BA3F13">
        <w:rPr>
          <w:rFonts w:eastAsia="SimSun" w:cs="Arial"/>
          <w:iCs/>
          <w:sz w:val="24"/>
          <w:szCs w:val="24"/>
        </w:rPr>
        <w:t>Discussion takes place around the historic question, with each student speaking at least once. Students vote on one or more issues/objectives as determined in the game. Instructor uses the participation and speech rubrics to assess student performance.</w:t>
      </w:r>
    </w:p>
    <w:p w14:paraId="543C503D" w14:textId="04CE0976" w:rsidR="00BA3F13" w:rsidRPr="003E3F97" w:rsidRDefault="00BA3F13" w:rsidP="009E6285">
      <w:pPr>
        <w:spacing w:after="0" w:line="240" w:lineRule="auto"/>
        <w:ind w:left="720"/>
        <w:rPr>
          <w:rFonts w:eastAsia="SimSun" w:cs="Arial"/>
          <w:i/>
          <w:iCs/>
          <w:sz w:val="24"/>
          <w:szCs w:val="24"/>
        </w:rPr>
      </w:pPr>
      <w:r w:rsidRPr="00BA3F13">
        <w:rPr>
          <w:rFonts w:eastAsia="SimSun" w:cs="Arial"/>
          <w:b/>
          <w:iCs/>
          <w:sz w:val="24"/>
          <w:szCs w:val="24"/>
        </w:rPr>
        <w:t>Day 6</w:t>
      </w:r>
      <w:r>
        <w:rPr>
          <w:rFonts w:eastAsia="SimSun" w:cs="Arial"/>
          <w:iCs/>
          <w:sz w:val="24"/>
          <w:szCs w:val="24"/>
        </w:rPr>
        <w:t xml:space="preserve">: The Instructor will use this class to debrief. Students will discuss their successes, difficulties, and surprises. Actual historical outcomes will be introduced, and compared to outcomes achieved in the simulation. Students will prepare a </w:t>
      </w:r>
      <w:r>
        <w:rPr>
          <w:sz w:val="24"/>
          <w:szCs w:val="24"/>
        </w:rPr>
        <w:t>written report (3-4 pages, 750-1000 words) on their role and set it in the historical context. It must explain and define the role you have been assigned, address relevant themes from the module, and explain the significance of the role for understanding the crisis as well as the broader nature of the historical context.</w:t>
      </w:r>
      <w:r>
        <w:rPr>
          <w:rFonts w:eastAsia="SimSun" w:cs="Arial"/>
          <w:iCs/>
          <w:sz w:val="24"/>
          <w:szCs w:val="24"/>
        </w:rPr>
        <w:t xml:space="preserve"> </w:t>
      </w:r>
    </w:p>
    <w:p w14:paraId="34239CD8" w14:textId="52948356" w:rsidR="00635B74" w:rsidRPr="003E3F97" w:rsidRDefault="00635B74" w:rsidP="00E761E6">
      <w:pPr>
        <w:spacing w:after="0" w:line="240" w:lineRule="auto"/>
        <w:rPr>
          <w:rFonts w:eastAsia="SimSun" w:cs="Arial"/>
          <w:i/>
          <w:iCs/>
          <w:sz w:val="24"/>
          <w:szCs w:val="24"/>
        </w:rPr>
      </w:pPr>
    </w:p>
    <w:p w14:paraId="36CB6800" w14:textId="77777777" w:rsidR="003E3F97" w:rsidRPr="003E3F97" w:rsidRDefault="003E3F97" w:rsidP="00621F9C">
      <w:pPr>
        <w:keepNext/>
        <w:spacing w:before="80" w:after="200" w:line="240" w:lineRule="auto"/>
        <w:outlineLvl w:val="1"/>
        <w:rPr>
          <w:rFonts w:eastAsia="Times New Roman" w:cs="Arial"/>
          <w:b/>
          <w:caps/>
          <w:sz w:val="24"/>
          <w:szCs w:val="20"/>
        </w:rPr>
      </w:pPr>
      <w:r w:rsidRPr="003E3F97">
        <w:rPr>
          <w:rFonts w:eastAsia="Times New Roman" w:cs="Arial"/>
          <w:b/>
          <w:caps/>
          <w:sz w:val="24"/>
          <w:szCs w:val="20"/>
        </w:rPr>
        <w:t>2.4</w:t>
      </w:r>
      <w:r w:rsidRPr="003E3F97">
        <w:rPr>
          <w:rFonts w:eastAsia="Times New Roman" w:cs="Arial"/>
          <w:b/>
          <w:caps/>
          <w:sz w:val="24"/>
          <w:szCs w:val="20"/>
        </w:rPr>
        <w:tab/>
        <w:t>ASSESSMENT: QUantitative and Qualitative Measures</w:t>
      </w:r>
    </w:p>
    <w:p w14:paraId="34619EC5" w14:textId="77777777" w:rsidR="003E3F97" w:rsidRPr="003E3F97" w:rsidRDefault="003E3F97" w:rsidP="00621F9C">
      <w:pPr>
        <w:spacing w:after="0" w:line="240" w:lineRule="auto"/>
        <w:ind w:left="720"/>
        <w:rPr>
          <w:rFonts w:eastAsia="SimSun" w:cs="Arial"/>
          <w:i/>
          <w:iCs/>
          <w:sz w:val="24"/>
          <w:szCs w:val="24"/>
        </w:rPr>
      </w:pPr>
      <w:r w:rsidRPr="003E3F97">
        <w:rPr>
          <w:rFonts w:eastAsia="SimSun" w:cs="Arial"/>
          <w:i/>
          <w:iCs/>
          <w:sz w:val="24"/>
          <w:szCs w:val="24"/>
        </w:rPr>
        <w:t>Assessment plans must address:</w:t>
      </w:r>
    </w:p>
    <w:p w14:paraId="2014AC15" w14:textId="7C925C65" w:rsidR="003E3F97" w:rsidRPr="003E3F97" w:rsidRDefault="003E3F97" w:rsidP="00621F9C">
      <w:pPr>
        <w:numPr>
          <w:ilvl w:val="0"/>
          <w:numId w:val="4"/>
        </w:numPr>
        <w:spacing w:after="0" w:line="240" w:lineRule="auto"/>
        <w:ind w:left="1440"/>
        <w:rPr>
          <w:rFonts w:eastAsia="SimSun" w:cs="Arial"/>
          <w:sz w:val="24"/>
          <w:szCs w:val="24"/>
        </w:rPr>
      </w:pPr>
      <w:r w:rsidRPr="003E3F97">
        <w:rPr>
          <w:rFonts w:eastAsia="SimSun" w:cs="Arial"/>
          <w:i/>
          <w:iCs/>
          <w:sz w:val="24"/>
          <w:szCs w:val="24"/>
        </w:rPr>
        <w:t>The quantitative and qualitative measures of impact on student success and experience. The quantitative and qualitative data collected will be utilized in your final report as well as with</w:t>
      </w:r>
      <w:r w:rsidR="00C75D0F" w:rsidRPr="008A3331">
        <w:rPr>
          <w:rFonts w:eastAsia="SimSun" w:cs="Arial"/>
          <w:i/>
          <w:iCs/>
          <w:sz w:val="24"/>
          <w:szCs w:val="24"/>
        </w:rPr>
        <w:t>in ALG program communications.</w:t>
      </w:r>
    </w:p>
    <w:p w14:paraId="541A642A" w14:textId="22E4F1F5" w:rsidR="003E3F97" w:rsidRPr="003E3F97" w:rsidRDefault="003E3F97" w:rsidP="00621F9C">
      <w:pPr>
        <w:numPr>
          <w:ilvl w:val="0"/>
          <w:numId w:val="4"/>
        </w:numPr>
        <w:spacing w:after="0" w:line="240" w:lineRule="auto"/>
        <w:ind w:left="1440"/>
        <w:rPr>
          <w:rFonts w:eastAsia="SimSun" w:cs="Arial"/>
          <w:sz w:val="24"/>
          <w:szCs w:val="24"/>
        </w:rPr>
      </w:pPr>
      <w:r w:rsidRPr="008A3331">
        <w:rPr>
          <w:rFonts w:eastAsia="SimSun" w:cs="Arial"/>
          <w:i/>
          <w:iCs/>
          <w:sz w:val="24"/>
          <w:szCs w:val="24"/>
        </w:rPr>
        <w:t>H</w:t>
      </w:r>
      <w:r w:rsidRPr="003E3F97">
        <w:rPr>
          <w:rFonts w:eastAsia="SimSun" w:cs="Arial"/>
          <w:i/>
          <w:iCs/>
          <w:sz w:val="24"/>
          <w:szCs w:val="24"/>
        </w:rPr>
        <w:t>ow the data is to be ana</w:t>
      </w:r>
      <w:r w:rsidRPr="008A3331">
        <w:rPr>
          <w:rFonts w:eastAsia="SimSun" w:cs="Arial"/>
          <w:i/>
          <w:iCs/>
          <w:sz w:val="24"/>
          <w:szCs w:val="24"/>
        </w:rPr>
        <w:t xml:space="preserve">lyzed for each data source, </w:t>
      </w:r>
      <w:r w:rsidRPr="003E3F97">
        <w:rPr>
          <w:rFonts w:eastAsia="SimSun" w:cs="Arial"/>
          <w:i/>
          <w:iCs/>
          <w:sz w:val="24"/>
          <w:szCs w:val="24"/>
        </w:rPr>
        <w:t>specific</w:t>
      </w:r>
      <w:r w:rsidRPr="008A3331">
        <w:rPr>
          <w:rFonts w:eastAsia="SimSun" w:cs="Arial"/>
          <w:i/>
          <w:iCs/>
          <w:sz w:val="24"/>
          <w:szCs w:val="24"/>
        </w:rPr>
        <w:t>ally</w:t>
      </w:r>
      <w:r w:rsidRPr="003E3F97">
        <w:rPr>
          <w:rFonts w:eastAsia="SimSun" w:cs="Arial"/>
          <w:i/>
          <w:iCs/>
          <w:sz w:val="24"/>
          <w:szCs w:val="24"/>
        </w:rPr>
        <w:t xml:space="preserve">, the action plan must address the project's quantitative impact on student success </w:t>
      </w:r>
      <w:r w:rsidRPr="003E3F97">
        <w:rPr>
          <w:rFonts w:eastAsia="SimSun" w:cs="Arial"/>
          <w:i/>
          <w:sz w:val="24"/>
          <w:szCs w:val="24"/>
        </w:rPr>
        <w:t xml:space="preserve">(items such as </w:t>
      </w:r>
      <w:r w:rsidRPr="003E3F97">
        <w:rPr>
          <w:rFonts w:eastAsia="SimSun" w:cs="Arial"/>
          <w:i/>
          <w:sz w:val="24"/>
          <w:szCs w:val="24"/>
        </w:rPr>
        <w:lastRenderedPageBreak/>
        <w:t>Learning Objective success, Drop, Fail, Withdraw (DFW) delta rate, and any other critical factors) to measure impact on student experience</w:t>
      </w:r>
      <w:r w:rsidR="00C75D0F" w:rsidRPr="008A3331">
        <w:rPr>
          <w:rFonts w:eastAsia="SimSun" w:cs="Arial"/>
          <w:i/>
          <w:iCs/>
          <w:sz w:val="24"/>
          <w:szCs w:val="24"/>
        </w:rPr>
        <w:t>.</w:t>
      </w:r>
    </w:p>
    <w:p w14:paraId="6AC47218" w14:textId="1BD48034" w:rsidR="003E3F97" w:rsidRDefault="003E3F97" w:rsidP="00C75D0F">
      <w:pPr>
        <w:numPr>
          <w:ilvl w:val="0"/>
          <w:numId w:val="4"/>
        </w:numPr>
        <w:spacing w:after="0" w:line="240" w:lineRule="auto"/>
        <w:ind w:left="1440"/>
        <w:rPr>
          <w:rFonts w:eastAsia="SimSun" w:cs="Arial"/>
          <w:i/>
          <w:iCs/>
          <w:sz w:val="24"/>
          <w:szCs w:val="24"/>
        </w:rPr>
      </w:pPr>
      <w:r w:rsidRPr="003E3F97">
        <w:rPr>
          <w:rFonts w:eastAsia="SimSun" w:cs="Arial"/>
          <w:i/>
          <w:iCs/>
          <w:sz w:val="24"/>
          <w:szCs w:val="24"/>
        </w:rPr>
        <w:t xml:space="preserve">Qualitative measures </w:t>
      </w:r>
      <w:r w:rsidRPr="008A3331">
        <w:rPr>
          <w:rFonts w:eastAsia="SimSun" w:cs="Arial"/>
          <w:i/>
          <w:iCs/>
          <w:sz w:val="24"/>
          <w:szCs w:val="24"/>
        </w:rPr>
        <w:t xml:space="preserve">must include </w:t>
      </w:r>
      <w:r w:rsidRPr="003E3F97">
        <w:rPr>
          <w:rFonts w:eastAsia="SimSun" w:cs="Arial"/>
          <w:i/>
          <w:iCs/>
          <w:sz w:val="24"/>
          <w:szCs w:val="24"/>
        </w:rPr>
        <w:t xml:space="preserve">student feedback through </w:t>
      </w:r>
      <w:r w:rsidR="00A65EFF" w:rsidRPr="008A3331">
        <w:rPr>
          <w:rFonts w:eastAsia="SimSun" w:cs="Arial"/>
          <w:i/>
          <w:iCs/>
          <w:sz w:val="24"/>
          <w:szCs w:val="24"/>
        </w:rPr>
        <w:t xml:space="preserve">student/faculty </w:t>
      </w:r>
      <w:r w:rsidRPr="003E3F97">
        <w:rPr>
          <w:rFonts w:eastAsia="SimSun" w:cs="Arial"/>
          <w:i/>
          <w:iCs/>
          <w:sz w:val="24"/>
          <w:szCs w:val="24"/>
        </w:rPr>
        <w:t xml:space="preserve">surveys, interviews, focus groups, or other means. </w:t>
      </w:r>
      <w:bookmarkEnd w:id="1"/>
      <w:r w:rsidRPr="003E3F97">
        <w:rPr>
          <w:rFonts w:eastAsia="SimSun" w:cs="Arial"/>
          <w:i/>
          <w:iCs/>
          <w:sz w:val="24"/>
          <w:szCs w:val="24"/>
        </w:rPr>
        <w:t>Grantees are expected to use the student</w:t>
      </w:r>
      <w:r w:rsidR="00A65EFF" w:rsidRPr="008A3331">
        <w:rPr>
          <w:rFonts w:eastAsia="SimSun" w:cs="Arial"/>
          <w:i/>
          <w:iCs/>
          <w:sz w:val="24"/>
          <w:szCs w:val="24"/>
        </w:rPr>
        <w:t>/faculty</w:t>
      </w:r>
      <w:r w:rsidRPr="003E3F97">
        <w:rPr>
          <w:rFonts w:eastAsia="SimSun" w:cs="Arial"/>
          <w:i/>
          <w:iCs/>
          <w:sz w:val="24"/>
          <w:szCs w:val="24"/>
        </w:rPr>
        <w:t xml:space="preserve"> survey available from Reacting to the Past at University of Geor</w:t>
      </w:r>
      <w:r w:rsidR="00A65EFF" w:rsidRPr="008A3331">
        <w:rPr>
          <w:rFonts w:eastAsia="SimSun" w:cs="Arial"/>
          <w:i/>
          <w:iCs/>
          <w:sz w:val="24"/>
          <w:szCs w:val="24"/>
        </w:rPr>
        <w:t>gia (</w:t>
      </w:r>
      <w:hyperlink r:id="rId19" w:history="1">
        <w:r w:rsidR="00A65EFF" w:rsidRPr="008A3331">
          <w:rPr>
            <w:rStyle w:val="Hyperlink"/>
            <w:rFonts w:eastAsia="SimSun" w:cs="Arial"/>
            <w:i/>
            <w:iCs/>
            <w:sz w:val="24"/>
            <w:szCs w:val="24"/>
          </w:rPr>
          <w:t>reacting@uga.edu</w:t>
        </w:r>
      </w:hyperlink>
      <w:r w:rsidR="00A65EFF" w:rsidRPr="008A3331">
        <w:rPr>
          <w:rFonts w:eastAsia="SimSun" w:cs="Arial"/>
          <w:i/>
          <w:iCs/>
          <w:sz w:val="24"/>
          <w:szCs w:val="24"/>
        </w:rPr>
        <w:t>); this survey includes data for similar courses across the county.</w:t>
      </w:r>
    </w:p>
    <w:p w14:paraId="726FF21E" w14:textId="32549F66" w:rsidR="00635B74" w:rsidRPr="00672F9B" w:rsidRDefault="009E6285" w:rsidP="009E6285">
      <w:pPr>
        <w:spacing w:after="0" w:line="240" w:lineRule="auto"/>
        <w:ind w:left="720"/>
        <w:rPr>
          <w:rFonts w:eastAsia="SimSun" w:cs="Arial"/>
          <w:iCs/>
          <w:sz w:val="24"/>
          <w:szCs w:val="24"/>
        </w:rPr>
      </w:pPr>
      <w:r>
        <w:rPr>
          <w:rFonts w:eastAsia="SimSun" w:cs="Arial"/>
          <w:iCs/>
          <w:sz w:val="24"/>
          <w:szCs w:val="24"/>
        </w:rPr>
        <w:t xml:space="preserve">Assessment will be </w:t>
      </w:r>
      <w:r w:rsidR="00672F9B">
        <w:rPr>
          <w:rFonts w:eastAsia="SimSun" w:cs="Arial"/>
          <w:iCs/>
          <w:sz w:val="24"/>
          <w:szCs w:val="24"/>
        </w:rPr>
        <w:t>ongoing</w:t>
      </w:r>
      <w:r>
        <w:rPr>
          <w:rFonts w:eastAsia="SimSun" w:cs="Arial"/>
          <w:iCs/>
          <w:sz w:val="24"/>
          <w:szCs w:val="24"/>
        </w:rPr>
        <w:t xml:space="preserve"> </w:t>
      </w:r>
      <w:r w:rsidR="00672F9B">
        <w:rPr>
          <w:rFonts w:eastAsia="SimSun" w:cs="Arial"/>
          <w:iCs/>
          <w:sz w:val="24"/>
          <w:szCs w:val="24"/>
        </w:rPr>
        <w:t>for</w:t>
      </w:r>
      <w:r>
        <w:rPr>
          <w:rFonts w:eastAsia="SimSun" w:cs="Arial"/>
          <w:iCs/>
          <w:sz w:val="24"/>
          <w:szCs w:val="24"/>
        </w:rPr>
        <w:t xml:space="preserve"> </w:t>
      </w:r>
      <w:r w:rsidR="00BA3F13">
        <w:rPr>
          <w:rFonts w:eastAsia="SimSun" w:cs="Arial"/>
          <w:iCs/>
          <w:sz w:val="24"/>
          <w:szCs w:val="24"/>
        </w:rPr>
        <w:t xml:space="preserve">participation, </w:t>
      </w:r>
      <w:r w:rsidR="00672F9B">
        <w:rPr>
          <w:rFonts w:eastAsia="SimSun" w:cs="Arial"/>
          <w:iCs/>
          <w:sz w:val="24"/>
          <w:szCs w:val="24"/>
        </w:rPr>
        <w:t>written production,</w:t>
      </w:r>
      <w:r w:rsidR="00BA3F13">
        <w:rPr>
          <w:rFonts w:eastAsia="SimSun" w:cs="Arial"/>
          <w:iCs/>
          <w:sz w:val="24"/>
          <w:szCs w:val="24"/>
        </w:rPr>
        <w:t xml:space="preserve"> and</w:t>
      </w:r>
      <w:r w:rsidR="00672F9B">
        <w:rPr>
          <w:rFonts w:eastAsia="SimSun" w:cs="Arial"/>
          <w:iCs/>
          <w:sz w:val="24"/>
          <w:szCs w:val="24"/>
        </w:rPr>
        <w:t xml:space="preserve"> oral presentation, </w:t>
      </w:r>
      <w:r w:rsidR="00BA3F13">
        <w:rPr>
          <w:rFonts w:eastAsia="SimSun" w:cs="Arial"/>
          <w:iCs/>
          <w:sz w:val="24"/>
          <w:szCs w:val="24"/>
        </w:rPr>
        <w:t>all designed to improve</w:t>
      </w:r>
      <w:r w:rsidR="00672F9B">
        <w:rPr>
          <w:rFonts w:eastAsia="SimSun" w:cs="Arial"/>
          <w:iCs/>
          <w:sz w:val="24"/>
          <w:szCs w:val="24"/>
        </w:rPr>
        <w:t xml:space="preserve"> critical thinking. Using grading rubrics for each of those areas will allow the instructors to assess student performance in a standardized manner, reducing subjective measurements. Students will complete RTTP survey forms as provided through UGA, and will also complete the Georgia College Student Rating of Instruction Survey given at the end of the semester.</w:t>
      </w:r>
    </w:p>
    <w:p w14:paraId="0D59F5E3" w14:textId="77777777" w:rsidR="003E3F97" w:rsidRPr="003E3F97" w:rsidRDefault="003E3F97" w:rsidP="00621F9C">
      <w:pPr>
        <w:keepNext/>
        <w:spacing w:before="80" w:after="200" w:line="240" w:lineRule="auto"/>
        <w:ind w:left="180"/>
        <w:outlineLvl w:val="1"/>
        <w:rPr>
          <w:rFonts w:eastAsia="Times New Roman" w:cs="Arial"/>
          <w:b/>
          <w:caps/>
          <w:sz w:val="24"/>
          <w:szCs w:val="20"/>
        </w:rPr>
      </w:pPr>
      <w:r w:rsidRPr="003E3F97">
        <w:rPr>
          <w:rFonts w:eastAsia="Times New Roman" w:cs="Arial"/>
          <w:b/>
          <w:caps/>
          <w:sz w:val="24"/>
          <w:szCs w:val="20"/>
        </w:rPr>
        <w:t>2.5</w:t>
      </w:r>
      <w:r w:rsidRPr="003E3F97">
        <w:rPr>
          <w:rFonts w:eastAsia="Times New Roman" w:cs="Arial"/>
          <w:b/>
          <w:caps/>
          <w:sz w:val="24"/>
          <w:szCs w:val="20"/>
        </w:rPr>
        <w:tab/>
        <w:t>Timeline</w:t>
      </w:r>
    </w:p>
    <w:p w14:paraId="4F3ABFFC" w14:textId="77777777" w:rsidR="003E3F97" w:rsidRDefault="003E3F97" w:rsidP="00621F9C">
      <w:pPr>
        <w:spacing w:after="200" w:line="240" w:lineRule="auto"/>
        <w:ind w:left="720"/>
        <w:rPr>
          <w:rFonts w:eastAsia="Times New Roman" w:cs="Arial"/>
          <w:i/>
          <w:iCs/>
          <w:color w:val="000000"/>
          <w:sz w:val="24"/>
          <w:szCs w:val="24"/>
        </w:rPr>
      </w:pPr>
      <w:r w:rsidRPr="003E3F97">
        <w:rPr>
          <w:rFonts w:eastAsia="Times New Roman" w:cs="Arial"/>
          <w:i/>
          <w:iCs/>
          <w:color w:val="000000"/>
          <w:sz w:val="24"/>
          <w:szCs w:val="24"/>
        </w:rPr>
        <w:t>This is a timeline of milestone dates for your transformation project through the end of the first semester the transformed course(s) is/are offered to students. Your interim reports will utilize this timeline to indicate if the project is on schedule. Format this as a Table.</w:t>
      </w:r>
    </w:p>
    <w:p w14:paraId="408306CA" w14:textId="09E0B9A7" w:rsidR="00357195" w:rsidRPr="00357195" w:rsidRDefault="00357195" w:rsidP="00211B12">
      <w:pPr>
        <w:spacing w:after="200" w:line="240" w:lineRule="auto"/>
        <w:rPr>
          <w:rFonts w:eastAsia="Times New Roman" w:cs="Arial"/>
          <w:iCs/>
          <w:color w:val="000000"/>
          <w:sz w:val="24"/>
          <w:szCs w:val="24"/>
        </w:rPr>
      </w:pPr>
      <w:r>
        <w:rPr>
          <w:rFonts w:eastAsia="Times New Roman" w:cs="Arial"/>
          <w:iCs/>
          <w:color w:val="000000"/>
          <w:sz w:val="24"/>
          <w:szCs w:val="24"/>
        </w:rPr>
        <w:t xml:space="preserve">The members of this initial group project will attend the UGA Winter Conference in January 2019. They will then meet monthly during the Spring semester to finalize the template module on which their sample course modules are based. At mid-point during the spring semester (mid to late March), the members will sponsor a workshop/seminar for GC2Y instructors – present and potential – to </w:t>
      </w:r>
      <w:r w:rsidR="009E6285">
        <w:rPr>
          <w:rFonts w:eastAsia="Times New Roman" w:cs="Arial"/>
          <w:iCs/>
          <w:color w:val="000000"/>
          <w:sz w:val="24"/>
          <w:szCs w:val="24"/>
        </w:rPr>
        <w:t xml:space="preserve">introduce the game module template and provide initial exposure and some hands-on training. This will allow potential users of the pedagogy to see firsthand how the template can be adapted to materials from diverse disciplines. By the end of Spring 2019, the template and six sample modules should be completed and ready for limited testing in Fall 2019 and Spring 2020. Courses specifically designed around these modules can then be added to the Fall 2020 schedule in late Fall 2019. </w:t>
      </w:r>
    </w:p>
    <w:p w14:paraId="142390D2" w14:textId="77777777" w:rsidR="003E3F97" w:rsidRPr="003E3F97" w:rsidRDefault="003E3F97" w:rsidP="0053269C">
      <w:pPr>
        <w:keepNext/>
        <w:spacing w:before="80" w:after="200" w:line="240" w:lineRule="auto"/>
        <w:outlineLvl w:val="1"/>
        <w:rPr>
          <w:rFonts w:eastAsia="Times New Roman" w:cs="Arial"/>
          <w:b/>
          <w:caps/>
          <w:sz w:val="24"/>
          <w:szCs w:val="20"/>
        </w:rPr>
      </w:pPr>
      <w:r w:rsidRPr="003E3F97">
        <w:rPr>
          <w:rFonts w:eastAsia="Times New Roman" w:cs="Arial"/>
          <w:b/>
          <w:caps/>
          <w:sz w:val="24"/>
          <w:szCs w:val="20"/>
        </w:rPr>
        <w:t>2.6</w:t>
      </w:r>
      <w:r w:rsidRPr="003E3F97">
        <w:rPr>
          <w:rFonts w:eastAsia="Times New Roman" w:cs="Arial"/>
          <w:b/>
          <w:caps/>
          <w:sz w:val="24"/>
          <w:szCs w:val="20"/>
        </w:rPr>
        <w:tab/>
        <w:t>Budget</w:t>
      </w:r>
    </w:p>
    <w:p w14:paraId="15AF2966" w14:textId="77777777" w:rsidR="0053269C" w:rsidRDefault="000161BD" w:rsidP="0053269C">
      <w:pPr>
        <w:ind w:left="720"/>
        <w:rPr>
          <w:sz w:val="24"/>
        </w:rPr>
      </w:pPr>
      <w:r w:rsidRPr="007C2908">
        <w:rPr>
          <w:i/>
          <w:sz w:val="24"/>
        </w:rPr>
        <w:t xml:space="preserve">Include overall personnel &amp; projected expenses. Be sure to include the required $1000 in travel funding. Please keep all funding guidelines from the description on Pages 1 and 2 in mind. Format this as a Table. </w:t>
      </w:r>
    </w:p>
    <w:tbl>
      <w:tblPr>
        <w:tblStyle w:val="TableGrid"/>
        <w:tblW w:w="0" w:type="auto"/>
        <w:tblInd w:w="720" w:type="dxa"/>
        <w:tblLook w:val="04A0" w:firstRow="1" w:lastRow="0" w:firstColumn="1" w:lastColumn="0" w:noHBand="0" w:noVBand="1"/>
      </w:tblPr>
      <w:tblGrid>
        <w:gridCol w:w="2886"/>
        <w:gridCol w:w="2906"/>
        <w:gridCol w:w="2838"/>
      </w:tblGrid>
      <w:tr w:rsidR="00A51F0A" w14:paraId="4940424E" w14:textId="77777777" w:rsidTr="00116A78">
        <w:tc>
          <w:tcPr>
            <w:tcW w:w="3116" w:type="dxa"/>
          </w:tcPr>
          <w:p w14:paraId="7FA72F77" w14:textId="0CDC196D" w:rsidR="00116A78" w:rsidRDefault="00116A78" w:rsidP="0053269C">
            <w:pPr>
              <w:rPr>
                <w:sz w:val="24"/>
              </w:rPr>
            </w:pPr>
            <w:r>
              <w:rPr>
                <w:sz w:val="24"/>
              </w:rPr>
              <w:t>Travel to UGA Winter Conf</w:t>
            </w:r>
          </w:p>
        </w:tc>
        <w:tc>
          <w:tcPr>
            <w:tcW w:w="3117" w:type="dxa"/>
          </w:tcPr>
          <w:p w14:paraId="4BD4D9AC" w14:textId="469FC4B9" w:rsidR="00116A78" w:rsidRDefault="00A51F0A" w:rsidP="002324EA">
            <w:pPr>
              <w:rPr>
                <w:sz w:val="24"/>
              </w:rPr>
            </w:pPr>
            <w:r>
              <w:rPr>
                <w:sz w:val="24"/>
              </w:rPr>
              <w:t xml:space="preserve">6 </w:t>
            </w:r>
            <w:r w:rsidR="002324EA">
              <w:rPr>
                <w:sz w:val="24"/>
              </w:rPr>
              <w:t>faculty and 2 support members</w:t>
            </w:r>
            <w:r w:rsidR="0009255D">
              <w:rPr>
                <w:sz w:val="24"/>
              </w:rPr>
              <w:t xml:space="preserve"> @ $75</w:t>
            </w:r>
            <w:r w:rsidR="00116A78">
              <w:rPr>
                <w:sz w:val="24"/>
              </w:rPr>
              <w:t>0 each</w:t>
            </w:r>
          </w:p>
        </w:tc>
        <w:tc>
          <w:tcPr>
            <w:tcW w:w="3117" w:type="dxa"/>
          </w:tcPr>
          <w:p w14:paraId="3FAF75A0" w14:textId="21B7698D" w:rsidR="00116A78" w:rsidRPr="00357195" w:rsidRDefault="00116A78" w:rsidP="0009255D">
            <w:pPr>
              <w:rPr>
                <w:b/>
                <w:sz w:val="24"/>
              </w:rPr>
            </w:pPr>
            <w:r w:rsidRPr="00357195">
              <w:rPr>
                <w:b/>
                <w:sz w:val="24"/>
              </w:rPr>
              <w:t>$</w:t>
            </w:r>
            <w:r w:rsidR="002324EA">
              <w:rPr>
                <w:b/>
                <w:sz w:val="24"/>
              </w:rPr>
              <w:t xml:space="preserve"> </w:t>
            </w:r>
            <w:r w:rsidR="0009255D">
              <w:rPr>
                <w:b/>
                <w:sz w:val="24"/>
              </w:rPr>
              <w:t>6</w:t>
            </w:r>
            <w:r w:rsidR="00A51F0A" w:rsidRPr="00357195">
              <w:rPr>
                <w:b/>
                <w:sz w:val="24"/>
              </w:rPr>
              <w:t>,000</w:t>
            </w:r>
          </w:p>
        </w:tc>
      </w:tr>
      <w:tr w:rsidR="00A51F0A" w14:paraId="1FF79279" w14:textId="77777777" w:rsidTr="00116A78">
        <w:tc>
          <w:tcPr>
            <w:tcW w:w="3116" w:type="dxa"/>
          </w:tcPr>
          <w:p w14:paraId="413C999B" w14:textId="42A767A2" w:rsidR="00116A78" w:rsidRDefault="00A51F0A" w:rsidP="0053269C">
            <w:pPr>
              <w:rPr>
                <w:sz w:val="24"/>
              </w:rPr>
            </w:pPr>
            <w:r>
              <w:rPr>
                <w:sz w:val="24"/>
              </w:rPr>
              <w:t>Overload incentive</w:t>
            </w:r>
          </w:p>
        </w:tc>
        <w:tc>
          <w:tcPr>
            <w:tcW w:w="3117" w:type="dxa"/>
          </w:tcPr>
          <w:p w14:paraId="4CDD9F08" w14:textId="2AE5FC3D" w:rsidR="00116A78" w:rsidRDefault="0009255D" w:rsidP="0053269C">
            <w:pPr>
              <w:rPr>
                <w:sz w:val="24"/>
              </w:rPr>
            </w:pPr>
            <w:r>
              <w:rPr>
                <w:sz w:val="24"/>
              </w:rPr>
              <w:t xml:space="preserve">2 </w:t>
            </w:r>
            <w:r w:rsidR="002324EA">
              <w:rPr>
                <w:sz w:val="24"/>
              </w:rPr>
              <w:t>facu</w:t>
            </w:r>
            <w:r>
              <w:rPr>
                <w:sz w:val="24"/>
              </w:rPr>
              <w:t>lty and 2 support members @ $25</w:t>
            </w:r>
            <w:r w:rsidR="00A51F0A">
              <w:rPr>
                <w:sz w:val="24"/>
              </w:rPr>
              <w:t>0 each</w:t>
            </w:r>
          </w:p>
        </w:tc>
        <w:tc>
          <w:tcPr>
            <w:tcW w:w="3117" w:type="dxa"/>
          </w:tcPr>
          <w:p w14:paraId="6D2AD9EF" w14:textId="33D88E1D" w:rsidR="00A51F0A" w:rsidRPr="00357195" w:rsidRDefault="0009255D" w:rsidP="0053269C">
            <w:pPr>
              <w:rPr>
                <w:b/>
                <w:sz w:val="24"/>
              </w:rPr>
            </w:pPr>
            <w:r>
              <w:rPr>
                <w:b/>
                <w:sz w:val="24"/>
              </w:rPr>
              <w:t>$ 1</w:t>
            </w:r>
            <w:r w:rsidR="00A51F0A" w:rsidRPr="00357195">
              <w:rPr>
                <w:b/>
                <w:sz w:val="24"/>
              </w:rPr>
              <w:t>,000</w:t>
            </w:r>
          </w:p>
        </w:tc>
      </w:tr>
      <w:tr w:rsidR="00A51F0A" w14:paraId="0E527841" w14:textId="77777777" w:rsidTr="00116A78">
        <w:tc>
          <w:tcPr>
            <w:tcW w:w="3116" w:type="dxa"/>
          </w:tcPr>
          <w:p w14:paraId="77BAEE1E" w14:textId="6EB0155D" w:rsidR="00116A78" w:rsidRDefault="00A51F0A" w:rsidP="0053269C">
            <w:pPr>
              <w:rPr>
                <w:sz w:val="24"/>
              </w:rPr>
            </w:pPr>
            <w:r>
              <w:rPr>
                <w:sz w:val="24"/>
              </w:rPr>
              <w:t>GCSU faculty workshop</w:t>
            </w:r>
          </w:p>
        </w:tc>
        <w:tc>
          <w:tcPr>
            <w:tcW w:w="3117" w:type="dxa"/>
          </w:tcPr>
          <w:p w14:paraId="594DDDA6" w14:textId="02036653" w:rsidR="00116A78" w:rsidRDefault="00A51F0A" w:rsidP="0053269C">
            <w:pPr>
              <w:rPr>
                <w:sz w:val="24"/>
              </w:rPr>
            </w:pPr>
            <w:r>
              <w:rPr>
                <w:sz w:val="24"/>
              </w:rPr>
              <w:t>Training</w:t>
            </w:r>
            <w:r w:rsidR="0009255D">
              <w:rPr>
                <w:sz w:val="24"/>
              </w:rPr>
              <w:t xml:space="preserve"> workshop</w:t>
            </w:r>
            <w:r>
              <w:rPr>
                <w:sz w:val="24"/>
              </w:rPr>
              <w:t xml:space="preserve"> for new faculty</w:t>
            </w:r>
            <w:r w:rsidR="002324EA">
              <w:rPr>
                <w:sz w:val="24"/>
              </w:rPr>
              <w:t xml:space="preserve"> at GCSU</w:t>
            </w:r>
          </w:p>
        </w:tc>
        <w:tc>
          <w:tcPr>
            <w:tcW w:w="3117" w:type="dxa"/>
          </w:tcPr>
          <w:p w14:paraId="1B3D00C0" w14:textId="4F76DFE4" w:rsidR="00116A78" w:rsidRPr="00357195" w:rsidRDefault="0009255D" w:rsidP="0053269C">
            <w:pPr>
              <w:rPr>
                <w:b/>
                <w:sz w:val="24"/>
              </w:rPr>
            </w:pPr>
            <w:r>
              <w:rPr>
                <w:b/>
                <w:sz w:val="24"/>
              </w:rPr>
              <w:t xml:space="preserve">   $ 5</w:t>
            </w:r>
            <w:r w:rsidR="00A51F0A" w:rsidRPr="00357195">
              <w:rPr>
                <w:b/>
                <w:sz w:val="24"/>
              </w:rPr>
              <w:t>00</w:t>
            </w:r>
          </w:p>
        </w:tc>
      </w:tr>
      <w:tr w:rsidR="002324EA" w14:paraId="4B5C1845" w14:textId="77777777" w:rsidTr="002324EA">
        <w:tc>
          <w:tcPr>
            <w:tcW w:w="3116" w:type="dxa"/>
          </w:tcPr>
          <w:p w14:paraId="3281958A" w14:textId="271BFE7D" w:rsidR="002324EA" w:rsidRDefault="002324EA" w:rsidP="0053269C">
            <w:pPr>
              <w:rPr>
                <w:sz w:val="24"/>
              </w:rPr>
            </w:pPr>
            <w:r>
              <w:rPr>
                <w:sz w:val="24"/>
              </w:rPr>
              <w:lastRenderedPageBreak/>
              <w:t>Research materials for faculty and support team</w:t>
            </w:r>
          </w:p>
        </w:tc>
        <w:tc>
          <w:tcPr>
            <w:tcW w:w="3117" w:type="dxa"/>
          </w:tcPr>
          <w:p w14:paraId="3052AF6B" w14:textId="2270EAB4" w:rsidR="002324EA" w:rsidRDefault="002324EA" w:rsidP="0053269C">
            <w:pPr>
              <w:rPr>
                <w:sz w:val="24"/>
              </w:rPr>
            </w:pPr>
            <w:r>
              <w:rPr>
                <w:sz w:val="24"/>
              </w:rPr>
              <w:t>Conference travel</w:t>
            </w:r>
            <w:r w:rsidR="00211B12">
              <w:rPr>
                <w:sz w:val="24"/>
              </w:rPr>
              <w:t xml:space="preserve"> (Barnard)</w:t>
            </w:r>
            <w:r>
              <w:rPr>
                <w:sz w:val="24"/>
              </w:rPr>
              <w:t>, source materials, other</w:t>
            </w:r>
            <w:r w:rsidR="00211B12">
              <w:rPr>
                <w:sz w:val="24"/>
              </w:rPr>
              <w:t xml:space="preserve"> resources</w:t>
            </w:r>
          </w:p>
        </w:tc>
        <w:tc>
          <w:tcPr>
            <w:tcW w:w="3117" w:type="dxa"/>
          </w:tcPr>
          <w:p w14:paraId="6F207602" w14:textId="7D272429" w:rsidR="002324EA" w:rsidRPr="00694FF7" w:rsidRDefault="0009255D" w:rsidP="0053269C">
            <w:pPr>
              <w:rPr>
                <w:b/>
                <w:sz w:val="24"/>
              </w:rPr>
            </w:pPr>
            <w:r>
              <w:rPr>
                <w:b/>
                <w:sz w:val="24"/>
              </w:rPr>
              <w:t>TBD</w:t>
            </w:r>
          </w:p>
        </w:tc>
      </w:tr>
    </w:tbl>
    <w:p w14:paraId="4953B617" w14:textId="77777777" w:rsidR="00116A78" w:rsidRPr="00116A78" w:rsidRDefault="00116A78" w:rsidP="0053269C">
      <w:pPr>
        <w:ind w:left="720"/>
        <w:rPr>
          <w:sz w:val="24"/>
        </w:rPr>
      </w:pPr>
    </w:p>
    <w:p w14:paraId="2542139F" w14:textId="7A0B119A" w:rsidR="003E3F97" w:rsidRPr="0053269C" w:rsidRDefault="003E7DF8" w:rsidP="0053269C">
      <w:pPr>
        <w:rPr>
          <w:i/>
          <w:sz w:val="24"/>
        </w:rPr>
      </w:pPr>
      <w:r w:rsidRPr="003E7DF8">
        <w:rPr>
          <w:rFonts w:eastAsia="Times New Roman" w:cs="Arial"/>
          <w:i/>
          <w:sz w:val="24"/>
          <w:szCs w:val="24"/>
        </w:rPr>
        <w:t xml:space="preserve"> </w:t>
      </w:r>
      <w:r w:rsidR="003E3F97" w:rsidRPr="003E3F97">
        <w:rPr>
          <w:rFonts w:eastAsia="Times New Roman" w:cs="Arial"/>
          <w:b/>
          <w:caps/>
          <w:sz w:val="24"/>
          <w:szCs w:val="20"/>
        </w:rPr>
        <w:t>2.7</w:t>
      </w:r>
      <w:r w:rsidR="003E3F97" w:rsidRPr="003E3F97">
        <w:rPr>
          <w:rFonts w:eastAsia="Times New Roman" w:cs="Arial"/>
          <w:b/>
          <w:caps/>
          <w:sz w:val="24"/>
          <w:szCs w:val="20"/>
        </w:rPr>
        <w:tab/>
        <w:t>Sustainability Plan</w:t>
      </w:r>
    </w:p>
    <w:p w14:paraId="70D278E5" w14:textId="77777777" w:rsidR="0053269C" w:rsidRDefault="003E3F97" w:rsidP="0053269C">
      <w:pPr>
        <w:spacing w:after="200" w:line="240" w:lineRule="auto"/>
        <w:ind w:left="720"/>
        <w:rPr>
          <w:rFonts w:eastAsia="Times New Roman" w:cs="Arial"/>
          <w:sz w:val="24"/>
          <w:szCs w:val="24"/>
        </w:rPr>
      </w:pPr>
      <w:r w:rsidRPr="003E3F97">
        <w:rPr>
          <w:rFonts w:eastAsia="Times New Roman" w:cs="Arial"/>
          <w:i/>
          <w:sz w:val="24"/>
          <w:szCs w:val="24"/>
        </w:rPr>
        <w:t xml:space="preserve">What is your plan for offering the course in the future, including </w:t>
      </w:r>
      <w:r w:rsidR="00A65EFF" w:rsidRPr="008A3331">
        <w:rPr>
          <w:rFonts w:eastAsia="Times New Roman" w:cs="Arial"/>
          <w:i/>
          <w:sz w:val="24"/>
          <w:szCs w:val="24"/>
        </w:rPr>
        <w:t xml:space="preserve">any necessary </w:t>
      </w:r>
      <w:r w:rsidRPr="003E3F97">
        <w:rPr>
          <w:rFonts w:eastAsia="Times New Roman" w:cs="Arial"/>
          <w:i/>
          <w:sz w:val="24"/>
          <w:szCs w:val="24"/>
        </w:rPr>
        <w:t>maintenance and updating of course materials?</w:t>
      </w:r>
    </w:p>
    <w:p w14:paraId="37CA779E" w14:textId="756861F6" w:rsidR="00357195" w:rsidRPr="00357195" w:rsidRDefault="00357195" w:rsidP="00AD4619">
      <w:pPr>
        <w:spacing w:after="200" w:line="240" w:lineRule="auto"/>
        <w:rPr>
          <w:rFonts w:eastAsia="Times New Roman" w:cs="Arial"/>
          <w:sz w:val="24"/>
          <w:szCs w:val="20"/>
        </w:rPr>
      </w:pPr>
      <w:r>
        <w:rPr>
          <w:rFonts w:eastAsia="Times New Roman" w:cs="Arial"/>
          <w:sz w:val="24"/>
          <w:szCs w:val="24"/>
        </w:rPr>
        <w:t>This project is designed to continuously regenerate itself within the GC2Y curriculum and beyond. By creating a template and providing six sample modules that use the template as a base, the project will allow for easy adoption and adaptation to new courses as the existing courses either continue or are updated with their creators. Since most materials will come from OER sources, they can be updated annually or whenever the instructor sees a need.</w:t>
      </w:r>
    </w:p>
    <w:p w14:paraId="19C88646" w14:textId="6EDEB4FE" w:rsidR="003E3F97" w:rsidRPr="0053269C" w:rsidRDefault="003E3F97" w:rsidP="0053269C">
      <w:pPr>
        <w:spacing w:after="200" w:line="240" w:lineRule="auto"/>
        <w:rPr>
          <w:rFonts w:eastAsia="Times New Roman" w:cs="Arial"/>
          <w:i/>
          <w:sz w:val="24"/>
          <w:szCs w:val="20"/>
        </w:rPr>
      </w:pPr>
      <w:r w:rsidRPr="003E3F97">
        <w:rPr>
          <w:rFonts w:eastAsia="Times New Roman" w:cs="Arial"/>
          <w:b/>
          <w:caps/>
          <w:sz w:val="24"/>
          <w:szCs w:val="20"/>
        </w:rPr>
        <w:t>2.8</w:t>
      </w:r>
      <w:r w:rsidRPr="003E3F97">
        <w:rPr>
          <w:rFonts w:eastAsia="Times New Roman" w:cs="Arial"/>
          <w:b/>
          <w:caps/>
          <w:sz w:val="24"/>
          <w:szCs w:val="20"/>
        </w:rPr>
        <w:tab/>
        <w:t>References &amp; attachments</w:t>
      </w:r>
    </w:p>
    <w:p w14:paraId="15CACDF4" w14:textId="204BCAAE" w:rsidR="00F969A4" w:rsidRDefault="003E3F97" w:rsidP="00F969A4">
      <w:pPr>
        <w:spacing w:after="0" w:line="240" w:lineRule="auto"/>
        <w:ind w:left="720"/>
        <w:rPr>
          <w:rFonts w:eastAsia="SimSun" w:cs="Arial"/>
          <w:i/>
          <w:color w:val="000000"/>
          <w:sz w:val="24"/>
          <w:szCs w:val="24"/>
        </w:rPr>
      </w:pPr>
      <w:r w:rsidRPr="003E3F97">
        <w:rPr>
          <w:rFonts w:eastAsia="SimSun" w:cs="Arial"/>
          <w:i/>
          <w:color w:val="000000"/>
          <w:sz w:val="24"/>
          <w:szCs w:val="24"/>
        </w:rPr>
        <w:t>A letter of support must be provided from the sponsoring area (unit, office, department, school, library, campus office of the Vice President for Academic Affairs, etc.) that will be responsible for receip</w:t>
      </w:r>
      <w:r w:rsidR="00621F9C" w:rsidRPr="008A3331">
        <w:rPr>
          <w:rFonts w:eastAsia="SimSun" w:cs="Arial"/>
          <w:i/>
          <w:color w:val="000000"/>
          <w:sz w:val="24"/>
          <w:szCs w:val="24"/>
        </w:rPr>
        <w:t xml:space="preserve">t and distribution of funding. </w:t>
      </w:r>
      <w:r w:rsidRPr="003E3F97">
        <w:rPr>
          <w:rFonts w:eastAsia="SimSun" w:cs="Arial"/>
          <w:i/>
          <w:color w:val="000000"/>
          <w:sz w:val="24"/>
          <w:szCs w:val="24"/>
        </w:rPr>
        <w:t>Letters must reference sustainability. In the case of multi-institutional affiliations, all participants’ institutions/departments mus</w:t>
      </w:r>
      <w:r w:rsidR="00621F9C" w:rsidRPr="008A3331">
        <w:rPr>
          <w:rFonts w:eastAsia="SimSun" w:cs="Arial"/>
          <w:i/>
          <w:color w:val="000000"/>
          <w:sz w:val="24"/>
          <w:szCs w:val="24"/>
        </w:rPr>
        <w:t>t provide a letter of support.</w:t>
      </w:r>
    </w:p>
    <w:sectPr w:rsidR="00F969A4">
      <w:headerReference w:type="default" r:id="rId20"/>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1A18BA" w16cid:durableId="1F7DA295"/>
  <w16cid:commentId w16cid:paraId="06343E36" w16cid:durableId="1F7DA296"/>
  <w16cid:commentId w16cid:paraId="570C5915" w16cid:durableId="1F7DA297"/>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72C32" w14:textId="77777777" w:rsidR="00C359FE" w:rsidRDefault="00C359FE" w:rsidP="00621F9C">
      <w:pPr>
        <w:spacing w:after="0" w:line="240" w:lineRule="auto"/>
      </w:pPr>
      <w:r>
        <w:separator/>
      </w:r>
    </w:p>
  </w:endnote>
  <w:endnote w:type="continuationSeparator" w:id="0">
    <w:p w14:paraId="23286547" w14:textId="77777777" w:rsidR="00C359FE" w:rsidRDefault="00C359FE" w:rsidP="00621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56B0E" w14:textId="77777777" w:rsidR="00C359FE" w:rsidRDefault="00C359FE" w:rsidP="00621F9C">
      <w:pPr>
        <w:spacing w:after="0" w:line="240" w:lineRule="auto"/>
      </w:pPr>
      <w:r>
        <w:separator/>
      </w:r>
    </w:p>
  </w:footnote>
  <w:footnote w:type="continuationSeparator" w:id="0">
    <w:p w14:paraId="3268CDA2" w14:textId="77777777" w:rsidR="00C359FE" w:rsidRDefault="00C359FE" w:rsidP="00621F9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165AF" w14:textId="09A49F0B" w:rsidR="00621F9C" w:rsidRDefault="00621F9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22024"/>
    <w:multiLevelType w:val="hybridMultilevel"/>
    <w:tmpl w:val="5C825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9D7482"/>
    <w:multiLevelType w:val="multilevel"/>
    <w:tmpl w:val="694CF0B0"/>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900"/>
        </w:tabs>
        <w:ind w:left="900" w:hanging="720"/>
      </w:pPr>
    </w:lvl>
    <w:lvl w:ilvl="2">
      <w:start w:val="1"/>
      <w:numFmt w:val="decimal"/>
      <w:pStyle w:val="Heading3"/>
      <w:lvlText w:val="%1.%2.%3"/>
      <w:lvlJc w:val="left"/>
      <w:pPr>
        <w:tabs>
          <w:tab w:val="num" w:pos="1080"/>
        </w:tabs>
        <w:ind w:left="1080" w:hanging="1080"/>
      </w:pPr>
    </w:lvl>
    <w:lvl w:ilvl="3">
      <w:start w:val="1"/>
      <w:numFmt w:val="decimal"/>
      <w:pStyle w:val="Heading4"/>
      <w:lvlText w:val="%1.%2.%3.%4"/>
      <w:lvlJc w:val="left"/>
      <w:pPr>
        <w:tabs>
          <w:tab w:val="num" w:pos="1080"/>
        </w:tabs>
        <w:ind w:left="1080" w:hanging="1080"/>
      </w:pPr>
    </w:lvl>
    <w:lvl w:ilvl="4">
      <w:start w:val="1"/>
      <w:numFmt w:val="decimal"/>
      <w:pStyle w:val="Heading5"/>
      <w:lvlText w:val="%1.%2.%3.%4.%5"/>
      <w:lvlJc w:val="left"/>
      <w:pPr>
        <w:tabs>
          <w:tab w:val="num" w:pos="1440"/>
        </w:tabs>
        <w:ind w:left="1440" w:hanging="1440"/>
      </w:pPr>
      <w:rPr>
        <w:rFonts w:ascii="Arial" w:hAnsi="Arial" w:hint="default"/>
        <w:b/>
        <w:i w:val="0"/>
        <w:sz w:val="24"/>
        <w:u w:val="none"/>
      </w:rPr>
    </w:lvl>
    <w:lvl w:ilvl="5">
      <w:start w:val="1"/>
      <w:numFmt w:val="decimal"/>
      <w:pStyle w:val="Heading6"/>
      <w:lvlText w:val="%1.%2.%3.%4.%5.%6"/>
      <w:lvlJc w:val="left"/>
      <w:pPr>
        <w:tabs>
          <w:tab w:val="num" w:pos="1440"/>
        </w:tabs>
        <w:ind w:left="1440" w:hanging="1440"/>
      </w:pPr>
      <w:rPr>
        <w:rFonts w:ascii="Arial" w:hAnsi="Arial" w:hint="default"/>
        <w:b/>
        <w:i/>
        <w:sz w:val="24"/>
        <w:u w:val="none"/>
      </w:r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2">
    <w:nsid w:val="17401629"/>
    <w:multiLevelType w:val="hybridMultilevel"/>
    <w:tmpl w:val="9F642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300736B"/>
    <w:multiLevelType w:val="multilevel"/>
    <w:tmpl w:val="5A80590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5DA46F5"/>
    <w:multiLevelType w:val="hybridMultilevel"/>
    <w:tmpl w:val="B46E4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EB4063"/>
    <w:multiLevelType w:val="hybridMultilevel"/>
    <w:tmpl w:val="EC005F2A"/>
    <w:lvl w:ilvl="0" w:tplc="FC6C636E">
      <w:start w:val="1"/>
      <w:numFmt w:val="decimal"/>
      <w:lvlText w:val="%1."/>
      <w:lvlJc w:val="left"/>
      <w:pPr>
        <w:ind w:left="720" w:hanging="36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BF758B"/>
    <w:multiLevelType w:val="multilevel"/>
    <w:tmpl w:val="5A80590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7266080"/>
    <w:multiLevelType w:val="hybridMultilevel"/>
    <w:tmpl w:val="DB0284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754849"/>
    <w:multiLevelType w:val="hybridMultilevel"/>
    <w:tmpl w:val="97484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B282BD9"/>
    <w:multiLevelType w:val="hybridMultilevel"/>
    <w:tmpl w:val="C53042FC"/>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1">
    <w:nsid w:val="4291731B"/>
    <w:multiLevelType w:val="hybridMultilevel"/>
    <w:tmpl w:val="32F8A204"/>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2">
    <w:nsid w:val="45B56292"/>
    <w:multiLevelType w:val="hybridMultilevel"/>
    <w:tmpl w:val="7596664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48FE7B4B"/>
    <w:multiLevelType w:val="hybridMultilevel"/>
    <w:tmpl w:val="7206D260"/>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4">
    <w:nsid w:val="56D60C5E"/>
    <w:multiLevelType w:val="hybridMultilevel"/>
    <w:tmpl w:val="F9CCD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091DFD"/>
    <w:multiLevelType w:val="hybridMultilevel"/>
    <w:tmpl w:val="91E0AD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7A6749"/>
    <w:multiLevelType w:val="hybridMultilevel"/>
    <w:tmpl w:val="4F88A1E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
  </w:num>
  <w:num w:numId="3">
    <w:abstractNumId w:val="9"/>
  </w:num>
  <w:num w:numId="4">
    <w:abstractNumId w:val="6"/>
  </w:num>
  <w:num w:numId="5">
    <w:abstractNumId w:val="15"/>
  </w:num>
  <w:num w:numId="6">
    <w:abstractNumId w:val="16"/>
  </w:num>
  <w:num w:numId="7">
    <w:abstractNumId w:val="8"/>
  </w:num>
  <w:num w:numId="8">
    <w:abstractNumId w:val="14"/>
  </w:num>
  <w:num w:numId="9">
    <w:abstractNumId w:val="7"/>
  </w:num>
  <w:num w:numId="10">
    <w:abstractNumId w:val="3"/>
  </w:num>
  <w:num w:numId="11">
    <w:abstractNumId w:val="5"/>
  </w:num>
  <w:num w:numId="12">
    <w:abstractNumId w:val="10"/>
  </w:num>
  <w:num w:numId="13">
    <w:abstractNumId w:val="11"/>
  </w:num>
  <w:num w:numId="14">
    <w:abstractNumId w:val="13"/>
  </w:num>
  <w:num w:numId="15">
    <w:abstractNumId w:val="0"/>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80B"/>
    <w:rsid w:val="000161BD"/>
    <w:rsid w:val="00021AA0"/>
    <w:rsid w:val="0005450B"/>
    <w:rsid w:val="00084029"/>
    <w:rsid w:val="0009255D"/>
    <w:rsid w:val="00093007"/>
    <w:rsid w:val="000C01E1"/>
    <w:rsid w:val="00116A78"/>
    <w:rsid w:val="00147238"/>
    <w:rsid w:val="00211B12"/>
    <w:rsid w:val="00220FD9"/>
    <w:rsid w:val="00224E4D"/>
    <w:rsid w:val="002324EA"/>
    <w:rsid w:val="0026180B"/>
    <w:rsid w:val="00275B10"/>
    <w:rsid w:val="0030418E"/>
    <w:rsid w:val="00325B67"/>
    <w:rsid w:val="00332993"/>
    <w:rsid w:val="00357195"/>
    <w:rsid w:val="0036346D"/>
    <w:rsid w:val="00366F1E"/>
    <w:rsid w:val="003A3A17"/>
    <w:rsid w:val="003E3F97"/>
    <w:rsid w:val="003E7DF8"/>
    <w:rsid w:val="00400857"/>
    <w:rsid w:val="00407959"/>
    <w:rsid w:val="004A3255"/>
    <w:rsid w:val="004A54EE"/>
    <w:rsid w:val="004D409E"/>
    <w:rsid w:val="004E22A1"/>
    <w:rsid w:val="00512455"/>
    <w:rsid w:val="0053269C"/>
    <w:rsid w:val="00541BF9"/>
    <w:rsid w:val="005628E5"/>
    <w:rsid w:val="00565D06"/>
    <w:rsid w:val="00621F9C"/>
    <w:rsid w:val="00635B74"/>
    <w:rsid w:val="00640272"/>
    <w:rsid w:val="00672F9B"/>
    <w:rsid w:val="00676EC7"/>
    <w:rsid w:val="0068239B"/>
    <w:rsid w:val="00694FF7"/>
    <w:rsid w:val="006C1E3D"/>
    <w:rsid w:val="006C5C34"/>
    <w:rsid w:val="0073307F"/>
    <w:rsid w:val="00751DDD"/>
    <w:rsid w:val="00773765"/>
    <w:rsid w:val="007B50F0"/>
    <w:rsid w:val="007C2908"/>
    <w:rsid w:val="007E5EF7"/>
    <w:rsid w:val="00801C80"/>
    <w:rsid w:val="008636AA"/>
    <w:rsid w:val="0087250A"/>
    <w:rsid w:val="008A3331"/>
    <w:rsid w:val="008B349B"/>
    <w:rsid w:val="00906092"/>
    <w:rsid w:val="009517E7"/>
    <w:rsid w:val="0096245E"/>
    <w:rsid w:val="00962EA8"/>
    <w:rsid w:val="009B4018"/>
    <w:rsid w:val="009E6285"/>
    <w:rsid w:val="00A208D2"/>
    <w:rsid w:val="00A305B9"/>
    <w:rsid w:val="00A51F0A"/>
    <w:rsid w:val="00A65EFF"/>
    <w:rsid w:val="00A70909"/>
    <w:rsid w:val="00A74840"/>
    <w:rsid w:val="00A769AC"/>
    <w:rsid w:val="00AD4619"/>
    <w:rsid w:val="00AF25F0"/>
    <w:rsid w:val="00AF2F8B"/>
    <w:rsid w:val="00AF4342"/>
    <w:rsid w:val="00B07F31"/>
    <w:rsid w:val="00B4786D"/>
    <w:rsid w:val="00B479C0"/>
    <w:rsid w:val="00B527F9"/>
    <w:rsid w:val="00BA2A98"/>
    <w:rsid w:val="00BA3F13"/>
    <w:rsid w:val="00C17151"/>
    <w:rsid w:val="00C34B83"/>
    <w:rsid w:val="00C359FE"/>
    <w:rsid w:val="00C545E5"/>
    <w:rsid w:val="00C57A33"/>
    <w:rsid w:val="00C72D53"/>
    <w:rsid w:val="00C74B85"/>
    <w:rsid w:val="00C75D0F"/>
    <w:rsid w:val="00CC3C27"/>
    <w:rsid w:val="00D4585F"/>
    <w:rsid w:val="00DB6E65"/>
    <w:rsid w:val="00E06052"/>
    <w:rsid w:val="00E20D16"/>
    <w:rsid w:val="00E24188"/>
    <w:rsid w:val="00E761E6"/>
    <w:rsid w:val="00E82757"/>
    <w:rsid w:val="00EA6454"/>
    <w:rsid w:val="00EB2C62"/>
    <w:rsid w:val="00EF7F3B"/>
    <w:rsid w:val="00F46FDD"/>
    <w:rsid w:val="00F969A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DD366"/>
  <w15:chartTrackingRefBased/>
  <w15:docId w15:val="{DDBB2D69-D7BD-4F68-9161-43493507C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aliases w:val="1 ghost,g"/>
    <w:next w:val="Normal"/>
    <w:link w:val="Heading1Char"/>
    <w:qFormat/>
    <w:rsid w:val="0026180B"/>
    <w:pPr>
      <w:pageBreakBefore/>
      <w:numPr>
        <w:numId w:val="2"/>
      </w:numPr>
      <w:spacing w:after="280" w:line="240" w:lineRule="auto"/>
      <w:outlineLvl w:val="0"/>
    </w:pPr>
    <w:rPr>
      <w:rFonts w:ascii="Arial" w:eastAsia="Times New Roman" w:hAnsi="Arial" w:cs="Times New Roman"/>
      <w:b/>
      <w:caps/>
      <w:sz w:val="28"/>
      <w:szCs w:val="20"/>
    </w:rPr>
  </w:style>
  <w:style w:type="paragraph" w:styleId="Heading2">
    <w:name w:val="heading 2"/>
    <w:aliases w:val="2 headline,h,headline"/>
    <w:basedOn w:val="Heading1"/>
    <w:next w:val="Normal"/>
    <w:link w:val="Heading2Char"/>
    <w:qFormat/>
    <w:rsid w:val="0026180B"/>
    <w:pPr>
      <w:keepNext/>
      <w:pageBreakBefore w:val="0"/>
      <w:numPr>
        <w:ilvl w:val="1"/>
      </w:numPr>
      <w:tabs>
        <w:tab w:val="clear" w:pos="900"/>
        <w:tab w:val="num" w:pos="720"/>
      </w:tabs>
      <w:spacing w:before="80" w:after="200"/>
      <w:ind w:left="720"/>
      <w:outlineLvl w:val="1"/>
    </w:pPr>
    <w:rPr>
      <w:sz w:val="24"/>
    </w:rPr>
  </w:style>
  <w:style w:type="paragraph" w:styleId="Heading3">
    <w:name w:val="heading 3"/>
    <w:aliases w:val="3 bullet,b,2"/>
    <w:basedOn w:val="Heading2"/>
    <w:link w:val="Heading3Char"/>
    <w:qFormat/>
    <w:rsid w:val="0026180B"/>
    <w:pPr>
      <w:numPr>
        <w:ilvl w:val="2"/>
      </w:numPr>
      <w:spacing w:before="200"/>
      <w:outlineLvl w:val="2"/>
    </w:pPr>
    <w:rPr>
      <w:caps w:val="0"/>
    </w:rPr>
  </w:style>
  <w:style w:type="paragraph" w:styleId="Heading4">
    <w:name w:val="heading 4"/>
    <w:aliases w:val="4 dash,d,3"/>
    <w:basedOn w:val="Heading3"/>
    <w:link w:val="Heading4Char"/>
    <w:qFormat/>
    <w:rsid w:val="0026180B"/>
    <w:pPr>
      <w:numPr>
        <w:ilvl w:val="3"/>
      </w:numPr>
      <w:ind w:right="1080"/>
      <w:outlineLvl w:val="3"/>
    </w:pPr>
    <w:rPr>
      <w:i/>
    </w:rPr>
  </w:style>
  <w:style w:type="paragraph" w:styleId="Heading5">
    <w:name w:val="heading 5"/>
    <w:aliases w:val="5 sub-bullet,sb,4"/>
    <w:basedOn w:val="Heading4"/>
    <w:link w:val="Heading5Char"/>
    <w:qFormat/>
    <w:rsid w:val="0026180B"/>
    <w:pPr>
      <w:numPr>
        <w:ilvl w:val="4"/>
      </w:numPr>
      <w:ind w:right="0"/>
      <w:outlineLvl w:val="4"/>
    </w:pPr>
    <w:rPr>
      <w:i w:val="0"/>
      <w:u w:val="single"/>
    </w:rPr>
  </w:style>
  <w:style w:type="paragraph" w:styleId="Heading6">
    <w:name w:val="heading 6"/>
    <w:aliases w:val="sub-dash,sd,5"/>
    <w:basedOn w:val="Heading5"/>
    <w:link w:val="Heading6Char"/>
    <w:qFormat/>
    <w:rsid w:val="0026180B"/>
    <w:pPr>
      <w:numPr>
        <w:ilvl w:val="5"/>
      </w:numPr>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18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semiHidden/>
    <w:unhideWhenUsed/>
    <w:rsid w:val="0026180B"/>
    <w:pPr>
      <w:spacing w:line="240" w:lineRule="auto"/>
    </w:pPr>
    <w:rPr>
      <w:sz w:val="20"/>
      <w:szCs w:val="20"/>
    </w:rPr>
  </w:style>
  <w:style w:type="character" w:customStyle="1" w:styleId="CommentTextChar">
    <w:name w:val="Comment Text Char"/>
    <w:basedOn w:val="DefaultParagraphFont"/>
    <w:link w:val="CommentText"/>
    <w:semiHidden/>
    <w:rsid w:val="0026180B"/>
    <w:rPr>
      <w:sz w:val="20"/>
      <w:szCs w:val="20"/>
    </w:rPr>
  </w:style>
  <w:style w:type="character" w:styleId="CommentReference">
    <w:name w:val="annotation reference"/>
    <w:basedOn w:val="DefaultParagraphFont"/>
    <w:semiHidden/>
    <w:unhideWhenUsed/>
    <w:rsid w:val="0026180B"/>
    <w:rPr>
      <w:sz w:val="18"/>
      <w:szCs w:val="18"/>
    </w:rPr>
  </w:style>
  <w:style w:type="paragraph" w:styleId="BalloonText">
    <w:name w:val="Balloon Text"/>
    <w:basedOn w:val="Normal"/>
    <w:link w:val="BalloonTextChar"/>
    <w:uiPriority w:val="99"/>
    <w:semiHidden/>
    <w:unhideWhenUsed/>
    <w:rsid w:val="002618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80B"/>
    <w:rPr>
      <w:rFonts w:ascii="Segoe UI" w:hAnsi="Segoe UI" w:cs="Segoe UI"/>
      <w:sz w:val="18"/>
      <w:szCs w:val="18"/>
    </w:rPr>
  </w:style>
  <w:style w:type="character" w:customStyle="1" w:styleId="Heading1Char">
    <w:name w:val="Heading 1 Char"/>
    <w:aliases w:val="1 ghost Char,g Char"/>
    <w:basedOn w:val="DefaultParagraphFont"/>
    <w:link w:val="Heading1"/>
    <w:rsid w:val="0026180B"/>
    <w:rPr>
      <w:rFonts w:ascii="Arial" w:eastAsia="Times New Roman" w:hAnsi="Arial" w:cs="Times New Roman"/>
      <w:b/>
      <w:caps/>
      <w:sz w:val="28"/>
      <w:szCs w:val="20"/>
    </w:rPr>
  </w:style>
  <w:style w:type="character" w:customStyle="1" w:styleId="Heading2Char">
    <w:name w:val="Heading 2 Char"/>
    <w:aliases w:val="2 headline Char,h Char,headline Char"/>
    <w:basedOn w:val="DefaultParagraphFont"/>
    <w:link w:val="Heading2"/>
    <w:rsid w:val="0026180B"/>
    <w:rPr>
      <w:rFonts w:ascii="Arial" w:eastAsia="Times New Roman" w:hAnsi="Arial" w:cs="Times New Roman"/>
      <w:b/>
      <w:caps/>
      <w:sz w:val="24"/>
      <w:szCs w:val="20"/>
    </w:rPr>
  </w:style>
  <w:style w:type="character" w:customStyle="1" w:styleId="Heading3Char">
    <w:name w:val="Heading 3 Char"/>
    <w:aliases w:val="3 bullet Char,b Char,2 Char"/>
    <w:basedOn w:val="DefaultParagraphFont"/>
    <w:link w:val="Heading3"/>
    <w:rsid w:val="0026180B"/>
    <w:rPr>
      <w:rFonts w:ascii="Arial" w:eastAsia="Times New Roman" w:hAnsi="Arial" w:cs="Times New Roman"/>
      <w:b/>
      <w:sz w:val="24"/>
      <w:szCs w:val="20"/>
    </w:rPr>
  </w:style>
  <w:style w:type="character" w:customStyle="1" w:styleId="Heading4Char">
    <w:name w:val="Heading 4 Char"/>
    <w:aliases w:val="4 dash Char,d Char,3 Char"/>
    <w:basedOn w:val="DefaultParagraphFont"/>
    <w:link w:val="Heading4"/>
    <w:rsid w:val="0026180B"/>
    <w:rPr>
      <w:rFonts w:ascii="Arial" w:eastAsia="Times New Roman" w:hAnsi="Arial" w:cs="Times New Roman"/>
      <w:b/>
      <w:i/>
      <w:sz w:val="24"/>
      <w:szCs w:val="20"/>
    </w:rPr>
  </w:style>
  <w:style w:type="character" w:customStyle="1" w:styleId="Heading5Char">
    <w:name w:val="Heading 5 Char"/>
    <w:aliases w:val="5 sub-bullet Char,sb Char,4 Char"/>
    <w:basedOn w:val="DefaultParagraphFont"/>
    <w:link w:val="Heading5"/>
    <w:rsid w:val="0026180B"/>
    <w:rPr>
      <w:rFonts w:ascii="Arial" w:eastAsia="Times New Roman" w:hAnsi="Arial" w:cs="Times New Roman"/>
      <w:b/>
      <w:sz w:val="24"/>
      <w:szCs w:val="20"/>
      <w:u w:val="single"/>
    </w:rPr>
  </w:style>
  <w:style w:type="character" w:customStyle="1" w:styleId="Heading6Char">
    <w:name w:val="Heading 6 Char"/>
    <w:aliases w:val="sub-dash Char,sd Char,5 Char"/>
    <w:basedOn w:val="DefaultParagraphFont"/>
    <w:link w:val="Heading6"/>
    <w:rsid w:val="0026180B"/>
    <w:rPr>
      <w:rFonts w:ascii="Arial" w:eastAsia="Times New Roman" w:hAnsi="Arial" w:cs="Times New Roman"/>
      <w:b/>
      <w:i/>
      <w:sz w:val="24"/>
      <w:szCs w:val="20"/>
      <w:u w:val="single"/>
    </w:rPr>
  </w:style>
  <w:style w:type="character" w:styleId="Hyperlink">
    <w:name w:val="Hyperlink"/>
    <w:basedOn w:val="DefaultParagraphFont"/>
    <w:uiPriority w:val="99"/>
    <w:rsid w:val="0026180B"/>
    <w:rPr>
      <w:color w:val="0000FF"/>
      <w:u w:val="single"/>
    </w:rPr>
  </w:style>
  <w:style w:type="paragraph" w:styleId="Header">
    <w:name w:val="header"/>
    <w:basedOn w:val="Normal"/>
    <w:link w:val="HeaderChar"/>
    <w:uiPriority w:val="99"/>
    <w:unhideWhenUsed/>
    <w:rsid w:val="00621F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F9C"/>
  </w:style>
  <w:style w:type="paragraph" w:styleId="Footer">
    <w:name w:val="footer"/>
    <w:basedOn w:val="Normal"/>
    <w:link w:val="FooterChar"/>
    <w:uiPriority w:val="99"/>
    <w:unhideWhenUsed/>
    <w:rsid w:val="00621F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F9C"/>
  </w:style>
  <w:style w:type="paragraph" w:styleId="CommentSubject">
    <w:name w:val="annotation subject"/>
    <w:basedOn w:val="CommentText"/>
    <w:next w:val="CommentText"/>
    <w:link w:val="CommentSubjectChar"/>
    <w:uiPriority w:val="99"/>
    <w:semiHidden/>
    <w:unhideWhenUsed/>
    <w:rsid w:val="003E7DF8"/>
    <w:rPr>
      <w:b/>
      <w:bCs/>
    </w:rPr>
  </w:style>
  <w:style w:type="character" w:customStyle="1" w:styleId="CommentSubjectChar">
    <w:name w:val="Comment Subject Char"/>
    <w:basedOn w:val="CommentTextChar"/>
    <w:link w:val="CommentSubject"/>
    <w:uiPriority w:val="99"/>
    <w:semiHidden/>
    <w:rsid w:val="003E7DF8"/>
    <w:rPr>
      <w:b/>
      <w:bCs/>
      <w:sz w:val="20"/>
      <w:szCs w:val="20"/>
    </w:rPr>
  </w:style>
  <w:style w:type="table" w:styleId="PlainTable1">
    <w:name w:val="Plain Table 1"/>
    <w:basedOn w:val="TableNormal"/>
    <w:uiPriority w:val="41"/>
    <w:rsid w:val="00635B74"/>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635B74"/>
    <w:pPr>
      <w:ind w:left="720"/>
      <w:contextualSpacing/>
    </w:pPr>
  </w:style>
  <w:style w:type="paragraph" w:styleId="NormalWeb">
    <w:name w:val="Normal (Web)"/>
    <w:basedOn w:val="Normal"/>
    <w:uiPriority w:val="99"/>
    <w:semiHidden/>
    <w:unhideWhenUsed/>
    <w:rsid w:val="00EA6454"/>
    <w:pPr>
      <w:spacing w:before="100" w:beforeAutospacing="1" w:after="100" w:afterAutospacing="1" w:line="240" w:lineRule="auto"/>
    </w:pPr>
    <w:rPr>
      <w:rFonts w:ascii="Times New Roman" w:eastAsiaTheme="minorEastAsia" w:hAnsi="Times New Roman" w:cs="Times New Roman"/>
      <w:sz w:val="24"/>
      <w:szCs w:val="24"/>
    </w:rPr>
  </w:style>
  <w:style w:type="table" w:styleId="TableGridLight">
    <w:name w:val="Grid Table Light"/>
    <w:basedOn w:val="TableNormal"/>
    <w:uiPriority w:val="40"/>
    <w:rsid w:val="0036346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p1">
    <w:name w:val="p1"/>
    <w:basedOn w:val="Normal"/>
    <w:rsid w:val="002324EA"/>
    <w:pPr>
      <w:spacing w:after="0" w:line="240" w:lineRule="auto"/>
    </w:pPr>
    <w:rPr>
      <w:rFonts w:ascii="Calibri" w:hAnsi="Calibri" w:cs="Times New Roman"/>
      <w:sz w:val="17"/>
      <w:szCs w:val="17"/>
    </w:rPr>
  </w:style>
  <w:style w:type="character" w:customStyle="1" w:styleId="s1">
    <w:name w:val="s1"/>
    <w:basedOn w:val="DefaultParagraphFont"/>
    <w:rsid w:val="002324EA"/>
  </w:style>
  <w:style w:type="character" w:styleId="Strong">
    <w:name w:val="Strong"/>
    <w:basedOn w:val="DefaultParagraphFont"/>
    <w:uiPriority w:val="22"/>
    <w:qFormat/>
    <w:rsid w:val="00275B10"/>
    <w:rPr>
      <w:b/>
      <w:bCs/>
    </w:rPr>
  </w:style>
  <w:style w:type="table" w:customStyle="1" w:styleId="TableGridLight1">
    <w:name w:val="Table Grid Light1"/>
    <w:basedOn w:val="TableNormal"/>
    <w:uiPriority w:val="40"/>
    <w:rsid w:val="00275B1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862367">
      <w:bodyDiv w:val="1"/>
      <w:marLeft w:val="0"/>
      <w:marRight w:val="0"/>
      <w:marTop w:val="0"/>
      <w:marBottom w:val="0"/>
      <w:divBdr>
        <w:top w:val="none" w:sz="0" w:space="0" w:color="auto"/>
        <w:left w:val="none" w:sz="0" w:space="0" w:color="auto"/>
        <w:bottom w:val="none" w:sz="0" w:space="0" w:color="auto"/>
        <w:right w:val="none" w:sz="0" w:space="0" w:color="auto"/>
      </w:divBdr>
    </w:div>
    <w:div w:id="213857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elissa.auerbach@gcsu.edu" TargetMode="External"/><Relationship Id="rId20" Type="http://schemas.openxmlformats.org/officeDocument/2006/relationships/header" Target="header1.xml"/><Relationship Id="rId21" Type="http://schemas.openxmlformats.org/officeDocument/2006/relationships/fontTable" Target="fontTable.xml"/><Relationship Id="rId22" Type="http://schemas.openxmlformats.org/officeDocument/2006/relationships/theme" Target="theme/theme1.xml"/><Relationship Id="rId35" Type="http://schemas.microsoft.com/office/2016/09/relationships/commentsIds" Target="commentsIds.xml"/><Relationship Id="rId10" Type="http://schemas.openxmlformats.org/officeDocument/2006/relationships/hyperlink" Target="mailto:aran.mackinnon@gcsu.edu" TargetMode="External"/><Relationship Id="rId11" Type="http://schemas.openxmlformats.org/officeDocument/2006/relationships/hyperlink" Target="mailto:Brantley.nicholson@gcsu.edu" TargetMode="External"/><Relationship Id="rId12" Type="http://schemas.openxmlformats.org/officeDocument/2006/relationships/hyperlink" Target="mailto:William.risch@gcsu.edu" TargetMode="External"/><Relationship Id="rId13" Type="http://schemas.openxmlformats.org/officeDocument/2006/relationships/hyperlink" Target="mailto:james.schiffman@gcsu.edu" TargetMode="External"/><Relationship Id="rId14" Type="http://schemas.openxmlformats.org/officeDocument/2006/relationships/hyperlink" Target="https://www.bu.edu/africa/outreach/teachingresources/specific-african-countries/the-mau-mau-rebellion/" TargetMode="External"/><Relationship Id="rId15" Type="http://schemas.openxmlformats.org/officeDocument/2006/relationships/hyperlink" Target="http://www.bailii.org/cgi-bin/format.cgi?doc=/ew/cases/EWHC/QB/2012/2678.html&amp;query=(Mutua)" TargetMode="External"/><Relationship Id="rId16" Type="http://schemas.openxmlformats.org/officeDocument/2006/relationships/hyperlink" Target="https://dlg.usg.edu/record/ugabma_wsbn_wsbn34698" TargetMode="External"/><Relationship Id="rId17" Type="http://schemas.openxmlformats.org/officeDocument/2006/relationships/hyperlink" Target="https://dlg.usg.edu/record/ugabma_wsbn_wsbn45919" TargetMode="External"/><Relationship Id="rId18" Type="http://schemas.openxmlformats.org/officeDocument/2006/relationships/hyperlink" Target="https://dlg.usg.edu/record/ugabma_wsbn_wsbn45905" TargetMode="External"/><Relationship Id="rId19" Type="http://schemas.openxmlformats.org/officeDocument/2006/relationships/hyperlink" Target="mailto:reacting@uga.edu"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reacting.barnard.edu/winter-conference-2019" TargetMode="External"/><Relationship Id="rId8" Type="http://schemas.openxmlformats.org/officeDocument/2006/relationships/hyperlink" Target="mailto:Peggy.elliott@g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3443</Words>
  <Characters>19631</Characters>
  <Application>Microsoft Macintosh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Norman</dc:creator>
  <cp:keywords/>
  <dc:description/>
  <cp:lastModifiedBy>Peggy Elliott</cp:lastModifiedBy>
  <cp:revision>3</cp:revision>
  <cp:lastPrinted>2018-11-15T19:17:00Z</cp:lastPrinted>
  <dcterms:created xsi:type="dcterms:W3CDTF">2018-11-28T14:14:00Z</dcterms:created>
  <dcterms:modified xsi:type="dcterms:W3CDTF">2018-11-28T14:51:00Z</dcterms:modified>
</cp:coreProperties>
</file>