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4C0E8CCE"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AF389B">
        <w:rPr>
          <w:sz w:val="24"/>
          <w:szCs w:val="24"/>
        </w:rPr>
        <w:t xml:space="preserve"> 12/21/2018</w:t>
      </w:r>
    </w:p>
    <w:p w14:paraId="5677D815" w14:textId="653C8ADB" w:rsidR="007C0B4B" w:rsidRPr="004B6F78" w:rsidRDefault="007C0B4B" w:rsidP="00687254">
      <w:pPr>
        <w:rPr>
          <w:sz w:val="24"/>
          <w:szCs w:val="24"/>
        </w:rPr>
      </w:pPr>
      <w:r w:rsidRPr="004B6F78">
        <w:rPr>
          <w:sz w:val="24"/>
          <w:szCs w:val="24"/>
        </w:rPr>
        <w:t>Grant Round:</w:t>
      </w:r>
      <w:r w:rsidR="00AF389B">
        <w:rPr>
          <w:sz w:val="24"/>
          <w:szCs w:val="24"/>
        </w:rPr>
        <w:t xml:space="preserve"> 11</w:t>
      </w:r>
    </w:p>
    <w:p w14:paraId="41045492" w14:textId="5EA7F376"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AF389B">
        <w:rPr>
          <w:sz w:val="24"/>
          <w:szCs w:val="24"/>
        </w:rPr>
        <w:t xml:space="preserve"> M9</w:t>
      </w:r>
    </w:p>
    <w:p w14:paraId="65C4B013" w14:textId="1B0D406B"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AF389B">
        <w:rPr>
          <w:sz w:val="24"/>
          <w:szCs w:val="24"/>
        </w:rPr>
        <w:t xml:space="preserve"> Georgia Highlands College</w:t>
      </w:r>
    </w:p>
    <w:p w14:paraId="6A7C5B5B" w14:textId="6DEECEF4" w:rsidR="00687254" w:rsidRPr="004B6F78"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r w:rsidR="00127F8F" w:rsidRPr="00127F8F">
        <w:rPr>
          <w:b/>
          <w:sz w:val="24"/>
          <w:szCs w:val="24"/>
        </w:rPr>
        <w:t xml:space="preserve"> Katie Bridges, Instructional Designer, Division of e-Learning, </w:t>
      </w:r>
      <w:r w:rsidR="00127F8F">
        <w:rPr>
          <w:b/>
          <w:sz w:val="24"/>
          <w:szCs w:val="24"/>
        </w:rPr>
        <w:t xml:space="preserve">(kbridges@highlands.edu) </w:t>
      </w:r>
      <w:r w:rsidR="00127F8F" w:rsidRPr="00127F8F">
        <w:rPr>
          <w:b/>
          <w:sz w:val="24"/>
          <w:szCs w:val="24"/>
        </w:rPr>
        <w:t>Dr. J. Sean Callahan, Associate Professor of Psychology/Executive Liaison for Diversity Initiatives, (</w:t>
      </w:r>
      <w:hyperlink r:id="rId5" w:history="1">
        <w:r w:rsidR="00127F8F" w:rsidRPr="00127F8F">
          <w:rPr>
            <w:rStyle w:val="Hyperlink"/>
            <w:b/>
            <w:sz w:val="24"/>
            <w:szCs w:val="24"/>
          </w:rPr>
          <w:t>scallaha@highlands.edu)</w:t>
        </w:r>
      </w:hyperlink>
    </w:p>
    <w:p w14:paraId="3FC9927E" w14:textId="7D864D10" w:rsidR="00687254" w:rsidRPr="004B6F78" w:rsidRDefault="00687254" w:rsidP="00687254">
      <w:pPr>
        <w:rPr>
          <w:sz w:val="24"/>
          <w:szCs w:val="24"/>
        </w:rPr>
      </w:pPr>
      <w:r w:rsidRPr="004B6F78">
        <w:rPr>
          <w:sz w:val="24"/>
          <w:szCs w:val="24"/>
        </w:rPr>
        <w:t>Project Lead</w:t>
      </w:r>
      <w:r w:rsidR="003E1BCB" w:rsidRPr="004B6F78">
        <w:rPr>
          <w:sz w:val="24"/>
          <w:szCs w:val="24"/>
        </w:rPr>
        <w:t>:</w:t>
      </w:r>
      <w:r w:rsidR="00127F8F">
        <w:rPr>
          <w:sz w:val="24"/>
          <w:szCs w:val="24"/>
        </w:rPr>
        <w:t xml:space="preserve"> J. Sean Callahan</w:t>
      </w:r>
    </w:p>
    <w:p w14:paraId="46A62745" w14:textId="24476AB5"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127F8F">
        <w:rPr>
          <w:sz w:val="24"/>
          <w:szCs w:val="24"/>
        </w:rPr>
        <w:t xml:space="preserve"> PSYC 1101</w:t>
      </w:r>
    </w:p>
    <w:p w14:paraId="4D2A60B3" w14:textId="3EE08033"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127F8F">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1F289B54"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1D38BE">
        <w:rPr>
          <w:sz w:val="24"/>
          <w:szCs w:val="24"/>
        </w:rPr>
        <w:t xml:space="preserve"> 26</w:t>
      </w:r>
    </w:p>
    <w:p w14:paraId="05ADD94C" w14:textId="73DB9997"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1D38BE">
        <w:rPr>
          <w:sz w:val="24"/>
          <w:szCs w:val="24"/>
        </w:rPr>
        <w:t xml:space="preserve"> 3</w:t>
      </w:r>
    </w:p>
    <w:p w14:paraId="6AA64C08" w14:textId="4AA018E9"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1D38BE">
        <w:rPr>
          <w:sz w:val="24"/>
          <w:szCs w:val="24"/>
        </w:rPr>
        <w:t xml:space="preserve"> 80</w:t>
      </w:r>
      <w:bookmarkStart w:id="0" w:name="_GoBack"/>
      <w:bookmarkEnd w:id="0"/>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t>Lessons learned, including anything you would do differently next time</w:t>
      </w:r>
      <w:r w:rsidR="0015324D" w:rsidRPr="0015324D">
        <w:rPr>
          <w:i/>
          <w:sz w:val="24"/>
          <w:szCs w:val="24"/>
        </w:rPr>
        <w:t>.</w:t>
      </w:r>
    </w:p>
    <w:p w14:paraId="3D9E8061" w14:textId="39FF88CF" w:rsidR="007C0B4B" w:rsidRDefault="007C0B4B" w:rsidP="007C0B4B">
      <w:pPr>
        <w:rPr>
          <w:sz w:val="24"/>
          <w:szCs w:val="24"/>
        </w:rPr>
      </w:pPr>
    </w:p>
    <w:p w14:paraId="6F0EEDD7" w14:textId="77777777" w:rsidR="001916DD" w:rsidRDefault="001916DD" w:rsidP="001916DD">
      <w:pPr>
        <w:pStyle w:val="NormalWeb"/>
      </w:pPr>
      <w:r>
        <w:t xml:space="preserve">The goals of this ancillary component are to create a set of materials and mechanisms that 1) require students to engage the OER materials in ways that support the cognitive processes </w:t>
      </w:r>
      <w:r>
        <w:lastRenderedPageBreak/>
        <w:t xml:space="preserve">involved in mastering content in introductory level social science courses and 2) helps support and streamline the assessment and grading process for instructors. </w:t>
      </w:r>
    </w:p>
    <w:p w14:paraId="2AC74938" w14:textId="77777777" w:rsidR="001916DD" w:rsidRDefault="001916DD" w:rsidP="001916DD">
      <w:pPr>
        <w:pStyle w:val="NormalWeb"/>
      </w:pPr>
    </w:p>
    <w:p w14:paraId="3A50A36A" w14:textId="77777777" w:rsidR="001916DD" w:rsidRPr="00BF0559" w:rsidRDefault="001916DD" w:rsidP="001916DD">
      <w:pPr>
        <w:pStyle w:val="NormalWeb"/>
      </w:pPr>
      <w:r>
        <w:t xml:space="preserve">The deliverables associated with this project include Multiple Choice Questions Generator (MCQG) instruction guide for faculty that outlines purpose and potential of the components, an instructional video for students that provides “how-to” and “tips” for creating effective, high-scoring questions, a rubric with criteria and levels, and the rubric file to upload to D2L. </w:t>
      </w:r>
    </w:p>
    <w:p w14:paraId="4299EA95" w14:textId="77777777" w:rsidR="001916DD" w:rsidRPr="00D17212" w:rsidRDefault="001916DD" w:rsidP="001916DD">
      <w:pPr>
        <w:pStyle w:val="NormalWeb"/>
        <w:jc w:val="center"/>
        <w:rPr>
          <w:b/>
        </w:rPr>
      </w:pPr>
      <w:r>
        <w:rPr>
          <w:b/>
        </w:rPr>
        <w:t>Purpose and Po</w:t>
      </w:r>
      <w:r w:rsidRPr="00D17212">
        <w:rPr>
          <w:b/>
        </w:rPr>
        <w:t>tential</w:t>
      </w:r>
    </w:p>
    <w:p w14:paraId="55006A2A" w14:textId="11EC5381" w:rsidR="007C0B4B" w:rsidRDefault="001916DD" w:rsidP="005471FE">
      <w:pPr>
        <w:pStyle w:val="NormalWeb"/>
      </w:pPr>
      <w:r w:rsidRPr="00BF0559">
        <w:t xml:space="preserve">The basic idea: Students would choose two terms/concepts/theories from the readings. They would create different types of multiple choice questions for each term. The questions are based on the revised Bloom’s Taxonomy (Anderson, et. al, 2001). Question types engage the first three levels of the cognitive process dimension and include: 1) remember, 2) understand, and 3) apply. Each question type requires a deeper engagement/understanding of the material. "Remember" questions only require a verbatim recall of the definition of the term from the textbook and plausible distractors for the choices. "Understand" questions require students to define the term in their own words </w:t>
      </w:r>
      <w:r>
        <w:t>within a</w:t>
      </w:r>
      <w:r w:rsidRPr="00BF0559">
        <w:t xml:space="preserve"> context. "Apply" questions require students to create a scenario and briefly analyze the scenario with the term they have chosen. These questions are the most difficult to generate because students have to </w:t>
      </w:r>
      <w:r>
        <w:t>have grasped the information</w:t>
      </w:r>
      <w:r w:rsidRPr="00BF0559">
        <w:t xml:space="preserve"> </w:t>
      </w:r>
      <w:r>
        <w:t xml:space="preserve">in a way that </w:t>
      </w:r>
      <w:r w:rsidRPr="00BF0559">
        <w:t>a</w:t>
      </w:r>
      <w:r>
        <w:t xml:space="preserve">llows them to demonstrate how </w:t>
      </w:r>
      <w:r w:rsidRPr="00BF0559">
        <w:t xml:space="preserve">to properly apply </w:t>
      </w:r>
      <w:r>
        <w:t>the concept and show how it may work in the real-world</w:t>
      </w:r>
      <w:r w:rsidRPr="00BF0559">
        <w:t>.</w:t>
      </w:r>
    </w:p>
    <w:p w14:paraId="31C65700" w14:textId="77777777" w:rsidR="005471FE" w:rsidRPr="00BF0559" w:rsidRDefault="005471FE" w:rsidP="005471FE">
      <w:pPr>
        <w:pStyle w:val="NormalWeb"/>
      </w:pPr>
      <w:r w:rsidRPr="00BF0559">
        <w:t>Timeline:</w:t>
      </w:r>
    </w:p>
    <w:p w14:paraId="21046781" w14:textId="77777777" w:rsidR="005471FE" w:rsidRPr="00BF0559" w:rsidRDefault="005471FE" w:rsidP="005471FE">
      <w:pPr>
        <w:pStyle w:val="NormalWeb"/>
      </w:pPr>
      <w:r w:rsidRPr="00BF0559">
        <w:t xml:space="preserve">October 2017-- </w:t>
      </w:r>
      <w:r w:rsidRPr="003D3E5D">
        <w:t>Conceptualize rubric criteria and levels. Create draft of rubric. (Instructor of Record)</w:t>
      </w:r>
    </w:p>
    <w:p w14:paraId="410384CC" w14:textId="77777777" w:rsidR="005471FE" w:rsidRPr="00BF0559" w:rsidRDefault="005471FE" w:rsidP="005471FE">
      <w:pPr>
        <w:pStyle w:val="NormalWeb"/>
      </w:pPr>
      <w:r w:rsidRPr="00BF0559">
        <w:t xml:space="preserve">November 2017-- </w:t>
      </w:r>
      <w:r w:rsidRPr="003D3E5D">
        <w:t>Build rubric in D2L (IOR),</w:t>
      </w:r>
      <w:r w:rsidRPr="00BF0559">
        <w:t xml:space="preserve"> Test rubric for operability in D2L (IOR, Instructional Designer)</w:t>
      </w:r>
    </w:p>
    <w:p w14:paraId="3F0A6425" w14:textId="77777777" w:rsidR="005471FE" w:rsidRDefault="005471FE" w:rsidP="005471FE">
      <w:pPr>
        <w:pStyle w:val="NormalWeb"/>
        <w:rPr>
          <w:color w:val="00B050"/>
        </w:rPr>
      </w:pPr>
      <w:r w:rsidRPr="00BF0559">
        <w:t>December 2017-- Begin development of instruction guide for students. Develop instruction and options for use guide for instructors. (IOR</w:t>
      </w:r>
      <w:r>
        <w:t>, ID</w:t>
      </w:r>
      <w:r w:rsidRPr="00BF0559">
        <w:t>)</w:t>
      </w:r>
    </w:p>
    <w:p w14:paraId="0CB0B7B6" w14:textId="77777777" w:rsidR="005471FE" w:rsidRPr="00BF0559" w:rsidRDefault="005471FE" w:rsidP="005471FE">
      <w:pPr>
        <w:pStyle w:val="NormalWeb"/>
      </w:pPr>
      <w:r w:rsidRPr="00BF0559">
        <w:t>January 2018— Complete instruction guides</w:t>
      </w:r>
      <w:r>
        <w:t>—Pull from other content areas for generalization.</w:t>
      </w:r>
    </w:p>
    <w:p w14:paraId="7284738B" w14:textId="77777777" w:rsidR="005471FE" w:rsidRPr="00BF0559" w:rsidRDefault="005471FE" w:rsidP="005471FE">
      <w:pPr>
        <w:pStyle w:val="NormalWeb"/>
      </w:pPr>
      <w:r w:rsidRPr="00BF0559">
        <w:t>March 2018—Draft script for instructional video. Begin work on short instructional video for guide, using Softchalk software. (I</w:t>
      </w:r>
      <w:r>
        <w:t>OR)</w:t>
      </w:r>
    </w:p>
    <w:p w14:paraId="5E517EB3" w14:textId="77777777" w:rsidR="005471FE" w:rsidRPr="00BF0559" w:rsidRDefault="005471FE" w:rsidP="005471FE">
      <w:pPr>
        <w:pStyle w:val="NormalWeb"/>
      </w:pPr>
      <w:r w:rsidRPr="00BF0559">
        <w:t>Mid-May 2018—Complete instructional video</w:t>
      </w:r>
    </w:p>
    <w:p w14:paraId="777685BF" w14:textId="77777777" w:rsidR="005471FE" w:rsidRPr="00BF0559" w:rsidRDefault="005471FE" w:rsidP="005471FE">
      <w:pPr>
        <w:pStyle w:val="NormalWeb"/>
      </w:pPr>
      <w:r w:rsidRPr="00BF0559">
        <w:t>Summer 2018--Pilot test Multiple Choice Question Generator and Rubric (IOR)</w:t>
      </w:r>
    </w:p>
    <w:p w14:paraId="18F5DFBC" w14:textId="77777777" w:rsidR="005471FE" w:rsidRPr="00BF0559" w:rsidRDefault="005471FE" w:rsidP="005471FE">
      <w:pPr>
        <w:pStyle w:val="NormalWeb"/>
      </w:pPr>
      <w:r w:rsidRPr="00BF0559">
        <w:t>Late Summer 2018—Make any necessary revisions to rubric and logic chain (IOR, ID)</w:t>
      </w:r>
    </w:p>
    <w:p w14:paraId="324C3CD4" w14:textId="2B94DFC7" w:rsidR="005471FE" w:rsidRDefault="005471FE" w:rsidP="005471FE">
      <w:pPr>
        <w:pStyle w:val="NormalWeb"/>
      </w:pPr>
      <w:r w:rsidRPr="00BF0559">
        <w:lastRenderedPageBreak/>
        <w:t>August 2018--Full implementation of rubric in courseload (IOR)</w:t>
      </w:r>
    </w:p>
    <w:p w14:paraId="6DAA52A0" w14:textId="2BD470F1" w:rsidR="007C0B4B" w:rsidRDefault="00AE7855" w:rsidP="007C0B4B">
      <w:pPr>
        <w:rPr>
          <w:sz w:val="24"/>
          <w:szCs w:val="24"/>
        </w:rPr>
      </w:pPr>
      <w:r>
        <w:rPr>
          <w:sz w:val="24"/>
          <w:szCs w:val="24"/>
        </w:rPr>
        <w:t xml:space="preserve">This work is a revision and expansion of the work of </w:t>
      </w:r>
      <w:r w:rsidR="007D7072" w:rsidRPr="00BF0559">
        <w:t xml:space="preserve">Senzaki, Hackathorn, Appleby, &amp; Gurung (2017) </w:t>
      </w:r>
      <w:r w:rsidR="007D7072" w:rsidRPr="007D7072">
        <w:rPr>
          <w:sz w:val="24"/>
          <w:szCs w:val="24"/>
        </w:rPr>
        <w:t>https://www.researchgate.net/publication/318710925_Reinventing_Flashcards_to_Increase_Student_Learning</w:t>
      </w:r>
    </w:p>
    <w:p w14:paraId="7AEBA7A4" w14:textId="7EBA0A36" w:rsidR="007C0B4B" w:rsidRDefault="00CB5C0F" w:rsidP="007C0B4B">
      <w:pPr>
        <w:rPr>
          <w:sz w:val="24"/>
          <w:szCs w:val="24"/>
          <w:u w:val="single"/>
        </w:rPr>
      </w:pPr>
      <w:r w:rsidRPr="00C1587A">
        <w:rPr>
          <w:sz w:val="24"/>
          <w:szCs w:val="24"/>
          <w:u w:val="single"/>
        </w:rPr>
        <w:t>Procedures for Mini-Grant</w:t>
      </w:r>
    </w:p>
    <w:p w14:paraId="19A1E95C" w14:textId="479161E2" w:rsidR="00C1587A" w:rsidRDefault="00DA3585" w:rsidP="007C0B4B">
      <w:pPr>
        <w:rPr>
          <w:sz w:val="24"/>
          <w:szCs w:val="24"/>
        </w:rPr>
      </w:pPr>
      <w:r>
        <w:rPr>
          <w:sz w:val="24"/>
          <w:szCs w:val="24"/>
        </w:rPr>
        <w:t xml:space="preserve">The </w:t>
      </w:r>
      <w:r w:rsidR="00345A74">
        <w:rPr>
          <w:sz w:val="24"/>
          <w:szCs w:val="24"/>
        </w:rPr>
        <w:t xml:space="preserve">Multiple Choice Question Generator was used as Major Graded Assignment in 3 sections </w:t>
      </w:r>
      <w:r w:rsidR="00F34138">
        <w:rPr>
          <w:sz w:val="24"/>
          <w:szCs w:val="24"/>
        </w:rPr>
        <w:t>(one (1) face-to-face and two (2) web-based)</w:t>
      </w:r>
      <w:r w:rsidR="00F34138">
        <w:rPr>
          <w:sz w:val="24"/>
          <w:szCs w:val="24"/>
        </w:rPr>
        <w:t xml:space="preserve"> </w:t>
      </w:r>
      <w:r w:rsidR="00345A74">
        <w:rPr>
          <w:sz w:val="24"/>
          <w:szCs w:val="24"/>
        </w:rPr>
        <w:t>of PSYC 1101 Introduction of General Psychology</w:t>
      </w:r>
      <w:r w:rsidR="00F34138">
        <w:rPr>
          <w:sz w:val="24"/>
          <w:szCs w:val="24"/>
        </w:rPr>
        <w:t xml:space="preserve">. </w:t>
      </w:r>
      <w:r w:rsidR="00BF4E31">
        <w:rPr>
          <w:sz w:val="24"/>
          <w:szCs w:val="24"/>
        </w:rPr>
        <w:t>Each course 3-4 different chapters of the</w:t>
      </w:r>
      <w:r w:rsidR="00B574E4">
        <w:rPr>
          <w:sz w:val="24"/>
          <w:szCs w:val="24"/>
        </w:rPr>
        <w:t xml:space="preserve"> eight chapters covered</w:t>
      </w:r>
      <w:r w:rsidR="00BF4E31">
        <w:rPr>
          <w:sz w:val="24"/>
          <w:szCs w:val="24"/>
        </w:rPr>
        <w:t xml:space="preserve"> in the semester. The conditions are as follows: </w:t>
      </w:r>
    </w:p>
    <w:tbl>
      <w:tblPr>
        <w:tblStyle w:val="TableGrid"/>
        <w:tblW w:w="0" w:type="auto"/>
        <w:tblLook w:val="04A0" w:firstRow="1" w:lastRow="0" w:firstColumn="1" w:lastColumn="0" w:noHBand="0" w:noVBand="1"/>
      </w:tblPr>
      <w:tblGrid>
        <w:gridCol w:w="4675"/>
        <w:gridCol w:w="4675"/>
      </w:tblGrid>
      <w:tr w:rsidR="00A75B7E" w14:paraId="3694868D" w14:textId="77777777" w:rsidTr="00A75B7E">
        <w:tc>
          <w:tcPr>
            <w:tcW w:w="4675" w:type="dxa"/>
          </w:tcPr>
          <w:p w14:paraId="28C20E08" w14:textId="4CEEB82B" w:rsidR="00A75B7E" w:rsidRDefault="00A75B7E" w:rsidP="007C0B4B">
            <w:pPr>
              <w:rPr>
                <w:sz w:val="24"/>
                <w:szCs w:val="24"/>
              </w:rPr>
            </w:pPr>
            <w:r>
              <w:rPr>
                <w:sz w:val="24"/>
                <w:szCs w:val="24"/>
              </w:rPr>
              <w:t xml:space="preserve">Course </w:t>
            </w:r>
          </w:p>
        </w:tc>
        <w:tc>
          <w:tcPr>
            <w:tcW w:w="4675" w:type="dxa"/>
          </w:tcPr>
          <w:p w14:paraId="37A10047" w14:textId="7D1C1B70" w:rsidR="00A75B7E" w:rsidRDefault="00A75B7E" w:rsidP="007C0B4B">
            <w:pPr>
              <w:rPr>
                <w:sz w:val="24"/>
                <w:szCs w:val="24"/>
              </w:rPr>
            </w:pPr>
            <w:r>
              <w:rPr>
                <w:sz w:val="24"/>
                <w:szCs w:val="24"/>
              </w:rPr>
              <w:t>Assigned Chapters</w:t>
            </w:r>
          </w:p>
        </w:tc>
      </w:tr>
      <w:tr w:rsidR="00A75B7E" w14:paraId="163987E5" w14:textId="77777777" w:rsidTr="00A75B7E">
        <w:tc>
          <w:tcPr>
            <w:tcW w:w="4675" w:type="dxa"/>
          </w:tcPr>
          <w:p w14:paraId="7AFA9221" w14:textId="795E2171" w:rsidR="00A75B7E" w:rsidRDefault="00A75B7E" w:rsidP="007C0B4B">
            <w:pPr>
              <w:rPr>
                <w:sz w:val="24"/>
                <w:szCs w:val="24"/>
              </w:rPr>
            </w:pPr>
            <w:r>
              <w:rPr>
                <w:sz w:val="24"/>
                <w:szCs w:val="24"/>
              </w:rPr>
              <w:t>PSYC 1101 M2</w:t>
            </w:r>
          </w:p>
        </w:tc>
        <w:tc>
          <w:tcPr>
            <w:tcW w:w="4675" w:type="dxa"/>
          </w:tcPr>
          <w:p w14:paraId="79C5040E" w14:textId="147D5887" w:rsidR="00A75B7E" w:rsidRDefault="00A75B7E" w:rsidP="007C0B4B">
            <w:pPr>
              <w:rPr>
                <w:sz w:val="24"/>
                <w:szCs w:val="24"/>
              </w:rPr>
            </w:pPr>
            <w:r>
              <w:rPr>
                <w:sz w:val="24"/>
                <w:szCs w:val="24"/>
              </w:rPr>
              <w:t>2, 8, 12, and 16</w:t>
            </w:r>
          </w:p>
        </w:tc>
      </w:tr>
      <w:tr w:rsidR="00A75B7E" w14:paraId="287CA957" w14:textId="77777777" w:rsidTr="00A75B7E">
        <w:tc>
          <w:tcPr>
            <w:tcW w:w="4675" w:type="dxa"/>
          </w:tcPr>
          <w:p w14:paraId="381F2AF1" w14:textId="74BD6CEB" w:rsidR="00A75B7E" w:rsidRDefault="00A75B7E" w:rsidP="002A1A52">
            <w:pPr>
              <w:rPr>
                <w:sz w:val="24"/>
                <w:szCs w:val="24"/>
              </w:rPr>
            </w:pPr>
            <w:r>
              <w:rPr>
                <w:sz w:val="24"/>
                <w:szCs w:val="24"/>
              </w:rPr>
              <w:t>PSYC 1101 W5</w:t>
            </w:r>
            <w:r w:rsidR="009475CD">
              <w:rPr>
                <w:sz w:val="24"/>
                <w:szCs w:val="24"/>
              </w:rPr>
              <w:t xml:space="preserve"> </w:t>
            </w:r>
          </w:p>
        </w:tc>
        <w:tc>
          <w:tcPr>
            <w:tcW w:w="4675" w:type="dxa"/>
          </w:tcPr>
          <w:p w14:paraId="1EBF35B8" w14:textId="550818F7" w:rsidR="00A75B7E" w:rsidRDefault="000F4A8A" w:rsidP="007C0B4B">
            <w:pPr>
              <w:rPr>
                <w:sz w:val="24"/>
                <w:szCs w:val="24"/>
              </w:rPr>
            </w:pPr>
            <w:r>
              <w:rPr>
                <w:sz w:val="24"/>
                <w:szCs w:val="24"/>
              </w:rPr>
              <w:t>6, 11, and 16</w:t>
            </w:r>
          </w:p>
        </w:tc>
      </w:tr>
      <w:tr w:rsidR="00A75B7E" w14:paraId="24402C42" w14:textId="77777777" w:rsidTr="00A75B7E">
        <w:trPr>
          <w:trHeight w:val="242"/>
        </w:trPr>
        <w:tc>
          <w:tcPr>
            <w:tcW w:w="4675" w:type="dxa"/>
          </w:tcPr>
          <w:p w14:paraId="51792BBF" w14:textId="4D175DFC" w:rsidR="00A75B7E" w:rsidRDefault="00A75B7E" w:rsidP="007C0B4B">
            <w:pPr>
              <w:rPr>
                <w:sz w:val="24"/>
                <w:szCs w:val="24"/>
              </w:rPr>
            </w:pPr>
            <w:r>
              <w:rPr>
                <w:sz w:val="24"/>
                <w:szCs w:val="24"/>
              </w:rPr>
              <w:t>PSYC 1101 W4</w:t>
            </w:r>
          </w:p>
        </w:tc>
        <w:tc>
          <w:tcPr>
            <w:tcW w:w="4675" w:type="dxa"/>
          </w:tcPr>
          <w:p w14:paraId="3090209E" w14:textId="44A20802" w:rsidR="00A75B7E" w:rsidRDefault="009475CD" w:rsidP="007C0B4B">
            <w:pPr>
              <w:rPr>
                <w:sz w:val="24"/>
                <w:szCs w:val="24"/>
              </w:rPr>
            </w:pPr>
            <w:r>
              <w:rPr>
                <w:sz w:val="24"/>
                <w:szCs w:val="24"/>
              </w:rPr>
              <w:t>6</w:t>
            </w:r>
            <w:r w:rsidR="00463A8E">
              <w:rPr>
                <w:sz w:val="24"/>
                <w:szCs w:val="24"/>
              </w:rPr>
              <w:t>, 11, and 16</w:t>
            </w:r>
          </w:p>
        </w:tc>
      </w:tr>
    </w:tbl>
    <w:p w14:paraId="3C63C170" w14:textId="1325A395" w:rsidR="006021E0" w:rsidRDefault="006021E0" w:rsidP="007C0B4B">
      <w:pPr>
        <w:rPr>
          <w:sz w:val="24"/>
          <w:szCs w:val="24"/>
        </w:rPr>
      </w:pPr>
      <w:r>
        <w:rPr>
          <w:sz w:val="24"/>
          <w:szCs w:val="24"/>
        </w:rPr>
        <w:t>Table 1. Chapter Assignments</w:t>
      </w:r>
      <w:r w:rsidR="00953A5C">
        <w:rPr>
          <w:sz w:val="24"/>
          <w:szCs w:val="24"/>
        </w:rPr>
        <w:t xml:space="preserve"> by Course</w:t>
      </w:r>
    </w:p>
    <w:p w14:paraId="5E619445" w14:textId="7C313212" w:rsidR="00F63CAF" w:rsidRDefault="009E03C5" w:rsidP="007C0B4B">
      <w:pPr>
        <w:rPr>
          <w:sz w:val="24"/>
          <w:szCs w:val="24"/>
        </w:rPr>
      </w:pPr>
      <w:r>
        <w:rPr>
          <w:sz w:val="24"/>
          <w:szCs w:val="24"/>
        </w:rPr>
        <w:t xml:space="preserve">Each chapter assigned was considered a Major Graded Assignment and </w:t>
      </w:r>
      <w:r w:rsidR="000D48C2">
        <w:rPr>
          <w:sz w:val="24"/>
          <w:szCs w:val="24"/>
        </w:rPr>
        <w:t xml:space="preserve">had specific due dates throughout the semester. As a way to encourage student to study, due dates for these assignments were usually scheduled 2-3 days before an exam. </w:t>
      </w:r>
      <w:r w:rsidR="00E074D4">
        <w:rPr>
          <w:sz w:val="24"/>
          <w:szCs w:val="24"/>
        </w:rPr>
        <w:t xml:space="preserve">For detail instructions regarding delivery of the MCQG, </w:t>
      </w:r>
      <w:r w:rsidR="007F18C2">
        <w:rPr>
          <w:sz w:val="24"/>
          <w:szCs w:val="24"/>
        </w:rPr>
        <w:t>see Instructions and Tips for Multiple Choice Question Generator.</w:t>
      </w:r>
      <w:r w:rsidR="00F63CAF" w:rsidRPr="00F63CAF">
        <w:rPr>
          <w:sz w:val="24"/>
          <w:szCs w:val="24"/>
        </w:rPr>
        <w:t xml:space="preserve"> </w:t>
      </w:r>
      <w:r w:rsidR="00F63CAF">
        <w:rPr>
          <w:sz w:val="24"/>
          <w:szCs w:val="24"/>
        </w:rPr>
        <w:t xml:space="preserve">Student submissions were </w:t>
      </w:r>
      <w:r w:rsidR="000A5D4E">
        <w:rPr>
          <w:sz w:val="24"/>
          <w:szCs w:val="24"/>
        </w:rPr>
        <w:t xml:space="preserve">received through the assignment “drop box”, </w:t>
      </w:r>
      <w:r w:rsidR="00F63CAF">
        <w:rPr>
          <w:sz w:val="24"/>
          <w:szCs w:val="24"/>
        </w:rPr>
        <w:t>graded using the rubric</w:t>
      </w:r>
      <w:r w:rsidR="006A1C73">
        <w:rPr>
          <w:sz w:val="24"/>
          <w:szCs w:val="24"/>
        </w:rPr>
        <w:t xml:space="preserve"> and provided feedback on their work</w:t>
      </w:r>
      <w:r w:rsidR="00F63CAF">
        <w:rPr>
          <w:sz w:val="24"/>
          <w:szCs w:val="24"/>
        </w:rPr>
        <w:t>.</w:t>
      </w:r>
    </w:p>
    <w:tbl>
      <w:tblPr>
        <w:tblStyle w:val="TableGrid"/>
        <w:tblW w:w="9355" w:type="dxa"/>
        <w:tblLook w:val="04A0" w:firstRow="1" w:lastRow="0" w:firstColumn="1" w:lastColumn="0" w:noHBand="0" w:noVBand="1"/>
      </w:tblPr>
      <w:tblGrid>
        <w:gridCol w:w="1435"/>
        <w:gridCol w:w="1440"/>
        <w:gridCol w:w="1620"/>
        <w:gridCol w:w="1710"/>
        <w:gridCol w:w="1620"/>
        <w:gridCol w:w="1530"/>
      </w:tblGrid>
      <w:tr w:rsidR="00B612B1" w14:paraId="25678B70" w14:textId="7769D48D" w:rsidTr="00C677E2">
        <w:tc>
          <w:tcPr>
            <w:tcW w:w="1435" w:type="dxa"/>
          </w:tcPr>
          <w:p w14:paraId="4AD577D0" w14:textId="77777777" w:rsidR="00B612B1" w:rsidRDefault="00B612B1" w:rsidP="00BF6F17">
            <w:pPr>
              <w:rPr>
                <w:sz w:val="24"/>
                <w:szCs w:val="24"/>
              </w:rPr>
            </w:pPr>
            <w:r>
              <w:rPr>
                <w:sz w:val="24"/>
                <w:szCs w:val="24"/>
              </w:rPr>
              <w:t xml:space="preserve">Course </w:t>
            </w:r>
          </w:p>
        </w:tc>
        <w:tc>
          <w:tcPr>
            <w:tcW w:w="1440" w:type="dxa"/>
          </w:tcPr>
          <w:p w14:paraId="0D814FC5" w14:textId="3E92050C" w:rsidR="00B612B1" w:rsidRDefault="00B612B1" w:rsidP="00564C3B">
            <w:pPr>
              <w:rPr>
                <w:sz w:val="24"/>
                <w:szCs w:val="24"/>
              </w:rPr>
            </w:pPr>
            <w:r>
              <w:rPr>
                <w:sz w:val="24"/>
                <w:szCs w:val="24"/>
              </w:rPr>
              <w:t>Number of Students in Course</w:t>
            </w:r>
          </w:p>
        </w:tc>
        <w:tc>
          <w:tcPr>
            <w:tcW w:w="1620" w:type="dxa"/>
          </w:tcPr>
          <w:p w14:paraId="1379CB2A" w14:textId="766D7948" w:rsidR="00B612B1" w:rsidRDefault="00B612B1" w:rsidP="00BF6F17">
            <w:pPr>
              <w:rPr>
                <w:sz w:val="24"/>
                <w:szCs w:val="24"/>
              </w:rPr>
            </w:pPr>
            <w:r>
              <w:rPr>
                <w:sz w:val="24"/>
                <w:szCs w:val="24"/>
              </w:rPr>
              <w:t>Student Attempts per Assignment</w:t>
            </w:r>
          </w:p>
        </w:tc>
        <w:tc>
          <w:tcPr>
            <w:tcW w:w="1710" w:type="dxa"/>
          </w:tcPr>
          <w:p w14:paraId="570B468C" w14:textId="60D2A3B5" w:rsidR="00B612B1" w:rsidRDefault="00B612B1" w:rsidP="00BF6F17">
            <w:pPr>
              <w:rPr>
                <w:sz w:val="24"/>
                <w:szCs w:val="24"/>
              </w:rPr>
            </w:pPr>
            <w:r>
              <w:rPr>
                <w:sz w:val="24"/>
                <w:szCs w:val="24"/>
              </w:rPr>
              <w:t>Student Attempts per Assignment</w:t>
            </w:r>
          </w:p>
        </w:tc>
        <w:tc>
          <w:tcPr>
            <w:tcW w:w="1620" w:type="dxa"/>
          </w:tcPr>
          <w:p w14:paraId="1735E2EC" w14:textId="0BDF4DF8" w:rsidR="00B612B1" w:rsidRDefault="00B612B1" w:rsidP="00BF6F17">
            <w:pPr>
              <w:rPr>
                <w:sz w:val="24"/>
                <w:szCs w:val="24"/>
              </w:rPr>
            </w:pPr>
            <w:r>
              <w:rPr>
                <w:sz w:val="24"/>
                <w:szCs w:val="24"/>
              </w:rPr>
              <w:t>Student Attempts per Assignment</w:t>
            </w:r>
          </w:p>
        </w:tc>
        <w:tc>
          <w:tcPr>
            <w:tcW w:w="1530" w:type="dxa"/>
          </w:tcPr>
          <w:p w14:paraId="320C2294" w14:textId="29A2BE0E" w:rsidR="00B612B1" w:rsidRDefault="00B612B1" w:rsidP="00BF6F17">
            <w:pPr>
              <w:rPr>
                <w:sz w:val="24"/>
                <w:szCs w:val="24"/>
              </w:rPr>
            </w:pPr>
            <w:r>
              <w:rPr>
                <w:sz w:val="24"/>
                <w:szCs w:val="24"/>
              </w:rPr>
              <w:t>Student Attempts per Assignment</w:t>
            </w:r>
          </w:p>
        </w:tc>
      </w:tr>
      <w:tr w:rsidR="00B612B1" w14:paraId="451DDA0D" w14:textId="16975D43" w:rsidTr="00C677E2">
        <w:tc>
          <w:tcPr>
            <w:tcW w:w="1435" w:type="dxa"/>
          </w:tcPr>
          <w:p w14:paraId="105D11A5" w14:textId="3E7CD6FA" w:rsidR="00B612B1" w:rsidRDefault="00B612B1" w:rsidP="00BF6F17">
            <w:pPr>
              <w:rPr>
                <w:sz w:val="24"/>
                <w:szCs w:val="24"/>
              </w:rPr>
            </w:pPr>
            <w:r>
              <w:rPr>
                <w:sz w:val="24"/>
                <w:szCs w:val="24"/>
              </w:rPr>
              <w:t>PSYC 1</w:t>
            </w:r>
            <w:r>
              <w:rPr>
                <w:sz w:val="24"/>
                <w:szCs w:val="24"/>
              </w:rPr>
              <w:t>101 W4</w:t>
            </w:r>
          </w:p>
        </w:tc>
        <w:tc>
          <w:tcPr>
            <w:tcW w:w="1440" w:type="dxa"/>
          </w:tcPr>
          <w:p w14:paraId="44304B94" w14:textId="02D883A4" w:rsidR="00B612B1" w:rsidRDefault="00B612B1" w:rsidP="00BF6F17">
            <w:pPr>
              <w:rPr>
                <w:sz w:val="24"/>
                <w:szCs w:val="24"/>
              </w:rPr>
            </w:pPr>
            <w:r>
              <w:rPr>
                <w:sz w:val="24"/>
                <w:szCs w:val="24"/>
              </w:rPr>
              <w:t>23</w:t>
            </w:r>
          </w:p>
        </w:tc>
        <w:tc>
          <w:tcPr>
            <w:tcW w:w="1620" w:type="dxa"/>
          </w:tcPr>
          <w:p w14:paraId="70F45C6B" w14:textId="480C8042" w:rsidR="00B612B1" w:rsidRDefault="00B612B1" w:rsidP="00BF6F17">
            <w:pPr>
              <w:rPr>
                <w:sz w:val="24"/>
                <w:szCs w:val="24"/>
              </w:rPr>
            </w:pPr>
            <w:r>
              <w:rPr>
                <w:sz w:val="24"/>
                <w:szCs w:val="24"/>
              </w:rPr>
              <w:t>13</w:t>
            </w:r>
          </w:p>
        </w:tc>
        <w:tc>
          <w:tcPr>
            <w:tcW w:w="1710" w:type="dxa"/>
          </w:tcPr>
          <w:p w14:paraId="64263405" w14:textId="22A143E3" w:rsidR="00B612B1" w:rsidRDefault="00B612B1" w:rsidP="00BF6F17">
            <w:pPr>
              <w:rPr>
                <w:sz w:val="24"/>
                <w:szCs w:val="24"/>
              </w:rPr>
            </w:pPr>
            <w:r>
              <w:rPr>
                <w:sz w:val="24"/>
                <w:szCs w:val="24"/>
              </w:rPr>
              <w:t>13</w:t>
            </w:r>
          </w:p>
        </w:tc>
        <w:tc>
          <w:tcPr>
            <w:tcW w:w="1620" w:type="dxa"/>
          </w:tcPr>
          <w:p w14:paraId="40B4A033" w14:textId="1FB62220" w:rsidR="00B612B1" w:rsidRDefault="00B612B1" w:rsidP="00BF6F17">
            <w:pPr>
              <w:rPr>
                <w:sz w:val="24"/>
                <w:szCs w:val="24"/>
              </w:rPr>
            </w:pPr>
            <w:r>
              <w:rPr>
                <w:sz w:val="24"/>
                <w:szCs w:val="24"/>
              </w:rPr>
              <w:t>17</w:t>
            </w:r>
          </w:p>
        </w:tc>
        <w:tc>
          <w:tcPr>
            <w:tcW w:w="1530" w:type="dxa"/>
          </w:tcPr>
          <w:p w14:paraId="47E1907B" w14:textId="39D44E3C" w:rsidR="00B612B1" w:rsidRDefault="00B612B1" w:rsidP="00BF6F17">
            <w:pPr>
              <w:rPr>
                <w:sz w:val="24"/>
                <w:szCs w:val="24"/>
              </w:rPr>
            </w:pPr>
            <w:r>
              <w:rPr>
                <w:sz w:val="24"/>
                <w:szCs w:val="24"/>
              </w:rPr>
              <w:t>N/A</w:t>
            </w:r>
          </w:p>
        </w:tc>
      </w:tr>
      <w:tr w:rsidR="00B612B1" w14:paraId="0445BAD3" w14:textId="3370A0EA" w:rsidTr="00C677E2">
        <w:tc>
          <w:tcPr>
            <w:tcW w:w="1435" w:type="dxa"/>
          </w:tcPr>
          <w:p w14:paraId="2542F041" w14:textId="03034C86" w:rsidR="00B612B1" w:rsidRDefault="00B612B1" w:rsidP="00BF6F17">
            <w:pPr>
              <w:rPr>
                <w:sz w:val="24"/>
                <w:szCs w:val="24"/>
              </w:rPr>
            </w:pPr>
            <w:r>
              <w:rPr>
                <w:sz w:val="24"/>
                <w:szCs w:val="24"/>
              </w:rPr>
              <w:t>PSYC 1101</w:t>
            </w:r>
            <w:r>
              <w:rPr>
                <w:sz w:val="24"/>
                <w:szCs w:val="24"/>
              </w:rPr>
              <w:t xml:space="preserve"> M2</w:t>
            </w:r>
          </w:p>
        </w:tc>
        <w:tc>
          <w:tcPr>
            <w:tcW w:w="1440" w:type="dxa"/>
          </w:tcPr>
          <w:p w14:paraId="4E658EAC" w14:textId="473EDBBB" w:rsidR="00B612B1" w:rsidRDefault="00B612B1" w:rsidP="005C2D3C">
            <w:pPr>
              <w:rPr>
                <w:sz w:val="24"/>
                <w:szCs w:val="24"/>
              </w:rPr>
            </w:pPr>
            <w:r>
              <w:rPr>
                <w:sz w:val="24"/>
                <w:szCs w:val="24"/>
              </w:rPr>
              <w:t>28</w:t>
            </w:r>
          </w:p>
        </w:tc>
        <w:tc>
          <w:tcPr>
            <w:tcW w:w="1620" w:type="dxa"/>
          </w:tcPr>
          <w:p w14:paraId="7DB1E321" w14:textId="2947E41E" w:rsidR="00B612B1" w:rsidRDefault="00B612B1" w:rsidP="005C2D3C">
            <w:pPr>
              <w:rPr>
                <w:sz w:val="24"/>
                <w:szCs w:val="24"/>
              </w:rPr>
            </w:pPr>
            <w:r>
              <w:rPr>
                <w:sz w:val="24"/>
                <w:szCs w:val="24"/>
              </w:rPr>
              <w:t>24</w:t>
            </w:r>
          </w:p>
        </w:tc>
        <w:tc>
          <w:tcPr>
            <w:tcW w:w="1710" w:type="dxa"/>
          </w:tcPr>
          <w:p w14:paraId="1948C403" w14:textId="4607191B" w:rsidR="00B612B1" w:rsidRDefault="00B612B1" w:rsidP="005C2D3C">
            <w:pPr>
              <w:rPr>
                <w:sz w:val="24"/>
                <w:szCs w:val="24"/>
              </w:rPr>
            </w:pPr>
            <w:r>
              <w:rPr>
                <w:sz w:val="24"/>
                <w:szCs w:val="24"/>
              </w:rPr>
              <w:t>24</w:t>
            </w:r>
          </w:p>
        </w:tc>
        <w:tc>
          <w:tcPr>
            <w:tcW w:w="1620" w:type="dxa"/>
          </w:tcPr>
          <w:p w14:paraId="02666284" w14:textId="195B0238" w:rsidR="00B612B1" w:rsidRDefault="00B612B1" w:rsidP="005C2D3C">
            <w:pPr>
              <w:rPr>
                <w:sz w:val="24"/>
                <w:szCs w:val="24"/>
              </w:rPr>
            </w:pPr>
            <w:r>
              <w:rPr>
                <w:sz w:val="24"/>
                <w:szCs w:val="24"/>
              </w:rPr>
              <w:t>28</w:t>
            </w:r>
          </w:p>
        </w:tc>
        <w:tc>
          <w:tcPr>
            <w:tcW w:w="1530" w:type="dxa"/>
          </w:tcPr>
          <w:p w14:paraId="02DA0FDF" w14:textId="5370D6EA" w:rsidR="00B612B1" w:rsidRDefault="00B612B1" w:rsidP="005C2D3C">
            <w:pPr>
              <w:rPr>
                <w:sz w:val="24"/>
                <w:szCs w:val="24"/>
              </w:rPr>
            </w:pPr>
            <w:r>
              <w:rPr>
                <w:sz w:val="24"/>
                <w:szCs w:val="24"/>
              </w:rPr>
              <w:t>21</w:t>
            </w:r>
          </w:p>
        </w:tc>
      </w:tr>
      <w:tr w:rsidR="00B612B1" w14:paraId="20E77531" w14:textId="029F8FD8" w:rsidTr="00C677E2">
        <w:trPr>
          <w:trHeight w:val="242"/>
        </w:trPr>
        <w:tc>
          <w:tcPr>
            <w:tcW w:w="1435" w:type="dxa"/>
          </w:tcPr>
          <w:p w14:paraId="021CDDB0" w14:textId="5484BAE9" w:rsidR="00B612B1" w:rsidRDefault="00B612B1" w:rsidP="00BF6F17">
            <w:pPr>
              <w:rPr>
                <w:sz w:val="24"/>
                <w:szCs w:val="24"/>
              </w:rPr>
            </w:pPr>
            <w:r>
              <w:rPr>
                <w:sz w:val="24"/>
                <w:szCs w:val="24"/>
              </w:rPr>
              <w:t>PSYC 1101 W</w:t>
            </w:r>
            <w:r>
              <w:rPr>
                <w:sz w:val="24"/>
                <w:szCs w:val="24"/>
              </w:rPr>
              <w:t>5</w:t>
            </w:r>
          </w:p>
        </w:tc>
        <w:tc>
          <w:tcPr>
            <w:tcW w:w="1440" w:type="dxa"/>
          </w:tcPr>
          <w:p w14:paraId="2E769430" w14:textId="518074C5" w:rsidR="00B612B1" w:rsidRDefault="00B612B1" w:rsidP="00D71900">
            <w:pPr>
              <w:rPr>
                <w:sz w:val="24"/>
                <w:szCs w:val="24"/>
              </w:rPr>
            </w:pPr>
            <w:r>
              <w:rPr>
                <w:sz w:val="24"/>
                <w:szCs w:val="24"/>
              </w:rPr>
              <w:t>29</w:t>
            </w:r>
          </w:p>
        </w:tc>
        <w:tc>
          <w:tcPr>
            <w:tcW w:w="1620" w:type="dxa"/>
          </w:tcPr>
          <w:p w14:paraId="7B997C33" w14:textId="2AF1AE2B" w:rsidR="00B612B1" w:rsidRDefault="00B612B1" w:rsidP="00D71900">
            <w:pPr>
              <w:rPr>
                <w:sz w:val="24"/>
                <w:szCs w:val="24"/>
              </w:rPr>
            </w:pPr>
            <w:r>
              <w:rPr>
                <w:sz w:val="24"/>
                <w:szCs w:val="24"/>
              </w:rPr>
              <w:t>18</w:t>
            </w:r>
          </w:p>
        </w:tc>
        <w:tc>
          <w:tcPr>
            <w:tcW w:w="1710" w:type="dxa"/>
          </w:tcPr>
          <w:p w14:paraId="335767D9" w14:textId="14B37553" w:rsidR="00B612B1" w:rsidRDefault="00B612B1" w:rsidP="00D71900">
            <w:pPr>
              <w:rPr>
                <w:sz w:val="24"/>
                <w:szCs w:val="24"/>
              </w:rPr>
            </w:pPr>
            <w:r>
              <w:rPr>
                <w:sz w:val="24"/>
                <w:szCs w:val="24"/>
              </w:rPr>
              <w:t>18</w:t>
            </w:r>
          </w:p>
        </w:tc>
        <w:tc>
          <w:tcPr>
            <w:tcW w:w="1620" w:type="dxa"/>
          </w:tcPr>
          <w:p w14:paraId="5FF162BC" w14:textId="43A8B27D" w:rsidR="00B612B1" w:rsidRDefault="00B612B1" w:rsidP="00D71900">
            <w:pPr>
              <w:rPr>
                <w:sz w:val="24"/>
                <w:szCs w:val="24"/>
              </w:rPr>
            </w:pPr>
            <w:r>
              <w:rPr>
                <w:sz w:val="24"/>
                <w:szCs w:val="24"/>
              </w:rPr>
              <w:t>18</w:t>
            </w:r>
          </w:p>
        </w:tc>
        <w:tc>
          <w:tcPr>
            <w:tcW w:w="1530" w:type="dxa"/>
          </w:tcPr>
          <w:p w14:paraId="3E5DFCEE" w14:textId="20CA320F" w:rsidR="00B612B1" w:rsidRDefault="00B612B1" w:rsidP="00D71900">
            <w:pPr>
              <w:rPr>
                <w:sz w:val="24"/>
                <w:szCs w:val="24"/>
              </w:rPr>
            </w:pPr>
            <w:r>
              <w:rPr>
                <w:sz w:val="24"/>
                <w:szCs w:val="24"/>
              </w:rPr>
              <w:t>N/A</w:t>
            </w:r>
          </w:p>
        </w:tc>
      </w:tr>
      <w:tr w:rsidR="00C677E2" w14:paraId="6FB6B7C4" w14:textId="77777777" w:rsidTr="00C677E2">
        <w:trPr>
          <w:trHeight w:val="242"/>
        </w:trPr>
        <w:tc>
          <w:tcPr>
            <w:tcW w:w="1435" w:type="dxa"/>
          </w:tcPr>
          <w:p w14:paraId="77C55EE9" w14:textId="4FB4D6CF" w:rsidR="00C677E2" w:rsidRDefault="00C677E2" w:rsidP="00BF6F17">
            <w:pPr>
              <w:rPr>
                <w:sz w:val="24"/>
                <w:szCs w:val="24"/>
              </w:rPr>
            </w:pPr>
            <w:r>
              <w:rPr>
                <w:sz w:val="24"/>
                <w:szCs w:val="24"/>
              </w:rPr>
              <w:t>Total</w:t>
            </w:r>
          </w:p>
        </w:tc>
        <w:tc>
          <w:tcPr>
            <w:tcW w:w="1440" w:type="dxa"/>
          </w:tcPr>
          <w:p w14:paraId="69D71544" w14:textId="4652D325" w:rsidR="00C677E2" w:rsidRDefault="00057CFD" w:rsidP="00D71900">
            <w:pPr>
              <w:rPr>
                <w:sz w:val="24"/>
                <w:szCs w:val="24"/>
              </w:rPr>
            </w:pPr>
            <w:r>
              <w:rPr>
                <w:sz w:val="24"/>
                <w:szCs w:val="24"/>
              </w:rPr>
              <w:t>80</w:t>
            </w:r>
          </w:p>
        </w:tc>
        <w:tc>
          <w:tcPr>
            <w:tcW w:w="1620" w:type="dxa"/>
          </w:tcPr>
          <w:p w14:paraId="7B57BF05" w14:textId="727B17F7" w:rsidR="00C677E2" w:rsidRDefault="00057CFD" w:rsidP="00D71900">
            <w:pPr>
              <w:rPr>
                <w:sz w:val="24"/>
                <w:szCs w:val="24"/>
              </w:rPr>
            </w:pPr>
            <w:r>
              <w:rPr>
                <w:sz w:val="24"/>
                <w:szCs w:val="24"/>
              </w:rPr>
              <w:t>55</w:t>
            </w:r>
          </w:p>
        </w:tc>
        <w:tc>
          <w:tcPr>
            <w:tcW w:w="1710" w:type="dxa"/>
          </w:tcPr>
          <w:p w14:paraId="7048238A" w14:textId="775363A6" w:rsidR="00C677E2" w:rsidRDefault="00057CFD" w:rsidP="00D71900">
            <w:pPr>
              <w:rPr>
                <w:sz w:val="24"/>
                <w:szCs w:val="24"/>
              </w:rPr>
            </w:pPr>
            <w:r>
              <w:rPr>
                <w:sz w:val="24"/>
                <w:szCs w:val="24"/>
              </w:rPr>
              <w:t>55</w:t>
            </w:r>
          </w:p>
        </w:tc>
        <w:tc>
          <w:tcPr>
            <w:tcW w:w="1620" w:type="dxa"/>
          </w:tcPr>
          <w:p w14:paraId="1A8867BC" w14:textId="5522E07F" w:rsidR="00C677E2" w:rsidRDefault="00057CFD" w:rsidP="00D71900">
            <w:pPr>
              <w:rPr>
                <w:sz w:val="24"/>
                <w:szCs w:val="24"/>
              </w:rPr>
            </w:pPr>
            <w:r>
              <w:rPr>
                <w:sz w:val="24"/>
                <w:szCs w:val="24"/>
              </w:rPr>
              <w:t>63</w:t>
            </w:r>
          </w:p>
        </w:tc>
        <w:tc>
          <w:tcPr>
            <w:tcW w:w="1530" w:type="dxa"/>
          </w:tcPr>
          <w:p w14:paraId="7E0061D9" w14:textId="360B5875" w:rsidR="00C677E2" w:rsidRDefault="00057CFD" w:rsidP="00D71900">
            <w:pPr>
              <w:rPr>
                <w:sz w:val="24"/>
                <w:szCs w:val="24"/>
              </w:rPr>
            </w:pPr>
            <w:r>
              <w:rPr>
                <w:sz w:val="24"/>
                <w:szCs w:val="24"/>
              </w:rPr>
              <w:t>21</w:t>
            </w:r>
          </w:p>
        </w:tc>
      </w:tr>
    </w:tbl>
    <w:p w14:paraId="6E5491B7" w14:textId="77777777" w:rsidR="00F34138" w:rsidRDefault="00F34138" w:rsidP="007C0B4B">
      <w:pPr>
        <w:rPr>
          <w:sz w:val="24"/>
          <w:szCs w:val="24"/>
        </w:rPr>
      </w:pPr>
    </w:p>
    <w:p w14:paraId="1FC98971" w14:textId="43FDF862" w:rsidR="007C0B4B" w:rsidRDefault="000B268B" w:rsidP="007C0B4B">
      <w:pPr>
        <w:rPr>
          <w:sz w:val="24"/>
          <w:szCs w:val="24"/>
        </w:rPr>
      </w:pPr>
      <w:r>
        <w:rPr>
          <w:sz w:val="24"/>
          <w:szCs w:val="24"/>
        </w:rPr>
        <w:t xml:space="preserve">Students created a total of 183 questions. </w:t>
      </w:r>
      <w:r w:rsidR="00C76DAE">
        <w:rPr>
          <w:sz w:val="24"/>
          <w:szCs w:val="24"/>
        </w:rPr>
        <w:t xml:space="preserve">Although many of the questions were not “exam ready”, </w:t>
      </w:r>
      <w:r w:rsidR="009608AD">
        <w:rPr>
          <w:sz w:val="24"/>
          <w:szCs w:val="24"/>
        </w:rPr>
        <w:t>in a preliminary analysis</w:t>
      </w:r>
      <w:r w:rsidR="002A68BA">
        <w:rPr>
          <w:sz w:val="24"/>
          <w:szCs w:val="24"/>
        </w:rPr>
        <w:t>,</w:t>
      </w:r>
      <w:r w:rsidR="009608AD">
        <w:rPr>
          <w:sz w:val="24"/>
          <w:szCs w:val="24"/>
        </w:rPr>
        <w:t xml:space="preserve"> </w:t>
      </w:r>
      <w:r w:rsidR="002A68BA">
        <w:rPr>
          <w:sz w:val="24"/>
          <w:szCs w:val="24"/>
        </w:rPr>
        <w:t>we located</w:t>
      </w:r>
      <w:r w:rsidR="005D15AC">
        <w:rPr>
          <w:sz w:val="24"/>
          <w:szCs w:val="24"/>
        </w:rPr>
        <w:t xml:space="preserve"> 20 questions that</w:t>
      </w:r>
      <w:r w:rsidR="00C76DAE">
        <w:rPr>
          <w:sz w:val="24"/>
          <w:szCs w:val="24"/>
        </w:rPr>
        <w:t xml:space="preserve"> were</w:t>
      </w:r>
      <w:r w:rsidR="005D15AC">
        <w:rPr>
          <w:sz w:val="24"/>
          <w:szCs w:val="24"/>
        </w:rPr>
        <w:t xml:space="preserve"> written well enough to appear on an exam.</w:t>
      </w:r>
      <w:r w:rsidR="00C76DAE">
        <w:rPr>
          <w:sz w:val="24"/>
          <w:szCs w:val="24"/>
        </w:rPr>
        <w:t xml:space="preserve"> </w:t>
      </w:r>
      <w:r w:rsidR="0083269C">
        <w:rPr>
          <w:sz w:val="24"/>
          <w:szCs w:val="24"/>
        </w:rPr>
        <w:t>This analysis focused on questions created for the Applying/Analyzing/Evaluating level, which one-third (roughly 60) of the total questions</w:t>
      </w:r>
      <w:r w:rsidR="002A63A7">
        <w:rPr>
          <w:sz w:val="24"/>
          <w:szCs w:val="24"/>
        </w:rPr>
        <w:t xml:space="preserve"> submitted</w:t>
      </w:r>
      <w:r w:rsidR="0083269C">
        <w:rPr>
          <w:sz w:val="24"/>
          <w:szCs w:val="24"/>
        </w:rPr>
        <w:t xml:space="preserve">. </w:t>
      </w:r>
      <w:r w:rsidR="009D1AD3">
        <w:rPr>
          <w:sz w:val="24"/>
          <w:szCs w:val="24"/>
        </w:rPr>
        <w:t>The fact that we</w:t>
      </w:r>
      <w:r w:rsidR="00AB453A">
        <w:rPr>
          <w:sz w:val="24"/>
          <w:szCs w:val="24"/>
        </w:rPr>
        <w:t xml:space="preserve"> were</w:t>
      </w:r>
      <w:r w:rsidR="009D1AD3">
        <w:rPr>
          <w:sz w:val="24"/>
          <w:szCs w:val="24"/>
        </w:rPr>
        <w:t xml:space="preserve"> able to </w:t>
      </w:r>
      <w:r w:rsidR="002F3F42">
        <w:rPr>
          <w:sz w:val="24"/>
          <w:szCs w:val="24"/>
        </w:rPr>
        <w:t>use</w:t>
      </w:r>
      <w:r w:rsidR="00BA13EA">
        <w:rPr>
          <w:sz w:val="24"/>
          <w:szCs w:val="24"/>
        </w:rPr>
        <w:t xml:space="preserve"> </w:t>
      </w:r>
      <w:r w:rsidR="0064130F">
        <w:rPr>
          <w:sz w:val="24"/>
          <w:szCs w:val="24"/>
        </w:rPr>
        <w:t>one-third</w:t>
      </w:r>
      <w:r w:rsidR="00492BF0">
        <w:rPr>
          <w:sz w:val="24"/>
          <w:szCs w:val="24"/>
        </w:rPr>
        <w:t xml:space="preserve"> </w:t>
      </w:r>
      <w:r w:rsidR="0064130F">
        <w:rPr>
          <w:sz w:val="24"/>
          <w:szCs w:val="24"/>
        </w:rPr>
        <w:t xml:space="preserve">of the questions that reflect the upper-levels of thinking skills </w:t>
      </w:r>
      <w:r w:rsidR="00B62BF1">
        <w:rPr>
          <w:sz w:val="24"/>
          <w:szCs w:val="24"/>
        </w:rPr>
        <w:t xml:space="preserve">is </w:t>
      </w:r>
      <w:r w:rsidR="0064130F">
        <w:rPr>
          <w:sz w:val="24"/>
          <w:szCs w:val="24"/>
        </w:rPr>
        <w:t>an indicator of success</w:t>
      </w:r>
      <w:r w:rsidR="00911C09">
        <w:rPr>
          <w:sz w:val="24"/>
          <w:szCs w:val="24"/>
        </w:rPr>
        <w:t xml:space="preserve"> for the project</w:t>
      </w:r>
      <w:r w:rsidR="0064130F">
        <w:rPr>
          <w:sz w:val="24"/>
          <w:szCs w:val="24"/>
        </w:rPr>
        <w:t>.</w:t>
      </w:r>
    </w:p>
    <w:p w14:paraId="6E7CF058" w14:textId="1C05EAE4" w:rsidR="00101A24" w:rsidRPr="004F2656" w:rsidRDefault="00101A24" w:rsidP="004B6F78">
      <w:pPr>
        <w:pStyle w:val="Heading1"/>
      </w:pPr>
      <w:r w:rsidRPr="004F2656">
        <w:lastRenderedPageBreak/>
        <w:t xml:space="preserve"> </w:t>
      </w:r>
      <w:r w:rsidR="00AF4890">
        <w:t>2</w:t>
      </w:r>
      <w:r w:rsidRPr="004F2656">
        <w:t xml:space="preserve">.  </w:t>
      </w:r>
      <w:r w:rsidR="007C0B4B">
        <w:t>Materials Description</w:t>
      </w:r>
    </w:p>
    <w:p w14:paraId="6B019FC3" w14:textId="48F3221E" w:rsidR="004F2656" w:rsidRPr="0015324D"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6" w:history="1">
        <w:r w:rsidRPr="0015324D">
          <w:rPr>
            <w:rStyle w:val="Hyperlink"/>
            <w:i/>
            <w:sz w:val="24"/>
            <w:szCs w:val="24"/>
          </w:rPr>
          <w:t>GALILEO Open Learning Materials</w:t>
        </w:r>
      </w:hyperlink>
      <w:r w:rsidRPr="0015324D">
        <w:rPr>
          <w:i/>
          <w:sz w:val="24"/>
          <w:szCs w:val="24"/>
        </w:rPr>
        <w:t xml:space="preserve"> repository in the official description field. </w:t>
      </w:r>
    </w:p>
    <w:p w14:paraId="3270A301" w14:textId="7C9DBBF2" w:rsidR="007C0B4B" w:rsidRDefault="006A1C73" w:rsidP="007C0B4B">
      <w:pPr>
        <w:rPr>
          <w:sz w:val="24"/>
          <w:szCs w:val="24"/>
        </w:rPr>
      </w:pPr>
      <w:r>
        <w:rPr>
          <w:sz w:val="24"/>
          <w:szCs w:val="24"/>
        </w:rPr>
        <w:t>Deliverables are listed below:</w:t>
      </w:r>
    </w:p>
    <w:p w14:paraId="777A1565" w14:textId="1A65F35B" w:rsidR="00911C09" w:rsidRDefault="00911C09" w:rsidP="007C0B4B">
      <w:pPr>
        <w:rPr>
          <w:sz w:val="24"/>
          <w:szCs w:val="24"/>
        </w:rPr>
      </w:pPr>
      <w:r>
        <w:rPr>
          <w:sz w:val="24"/>
          <w:szCs w:val="24"/>
        </w:rPr>
        <w:t xml:space="preserve">Instructions and Tips </w:t>
      </w:r>
      <w:r w:rsidR="00FE4C74">
        <w:rPr>
          <w:sz w:val="24"/>
          <w:szCs w:val="24"/>
        </w:rPr>
        <w:t xml:space="preserve">for Multiple Choice Question Generator- This is a guide with detailed instructions for students. </w:t>
      </w:r>
      <w:r w:rsidR="000A5D4E">
        <w:rPr>
          <w:sz w:val="24"/>
          <w:szCs w:val="24"/>
        </w:rPr>
        <w:t xml:space="preserve">It describes the assignment and the format for submission, provides background information on Bloom’s Revised Taxonomy, and provides examples of multiple choice questions appropriate for each level being assessed. </w:t>
      </w:r>
    </w:p>
    <w:p w14:paraId="5435B835" w14:textId="1D4D8D39" w:rsidR="000A5D4E" w:rsidRDefault="005677C6" w:rsidP="007C0B4B">
      <w:pPr>
        <w:rPr>
          <w:sz w:val="24"/>
          <w:szCs w:val="24"/>
        </w:rPr>
      </w:pPr>
      <w:r>
        <w:rPr>
          <w:sz w:val="24"/>
          <w:szCs w:val="24"/>
        </w:rPr>
        <w:t>Quick Guide-Example for Formatting- This reinforces the importance of formatting with a visual aid. Student submissions should be formatted in a way that allows the D2L Question Convertor to convert the question to csv. format</w:t>
      </w:r>
      <w:r w:rsidR="00715E4A">
        <w:rPr>
          <w:sz w:val="24"/>
          <w:szCs w:val="24"/>
        </w:rPr>
        <w:t>. This is important for uploading the que</w:t>
      </w:r>
      <w:r w:rsidR="00540439">
        <w:rPr>
          <w:sz w:val="24"/>
          <w:szCs w:val="24"/>
        </w:rPr>
        <w:t>stions as well organizing them by key term/topic for retrieval later.</w:t>
      </w:r>
      <w:r w:rsidR="00B143C2">
        <w:rPr>
          <w:sz w:val="24"/>
          <w:szCs w:val="24"/>
        </w:rPr>
        <w:t xml:space="preserve"> </w:t>
      </w:r>
    </w:p>
    <w:p w14:paraId="6F46DE4E" w14:textId="7C3503C8" w:rsidR="00262707" w:rsidRDefault="00262707" w:rsidP="007C0B4B">
      <w:pPr>
        <w:rPr>
          <w:sz w:val="24"/>
          <w:szCs w:val="24"/>
        </w:rPr>
      </w:pPr>
      <w:r>
        <w:rPr>
          <w:sz w:val="24"/>
          <w:szCs w:val="24"/>
        </w:rPr>
        <w:t>MCQG Rubric-Word docx. of rubric designed to assess questions. The document is editable.</w:t>
      </w:r>
    </w:p>
    <w:p w14:paraId="1FD71721" w14:textId="30ACFF85" w:rsidR="007C0B4B" w:rsidRPr="007C0B4B" w:rsidRDefault="003B2424" w:rsidP="007C0B4B">
      <w:pPr>
        <w:rPr>
          <w:sz w:val="24"/>
          <w:szCs w:val="24"/>
        </w:rPr>
      </w:pPr>
      <w:r>
        <w:rPr>
          <w:sz w:val="24"/>
          <w:szCs w:val="24"/>
        </w:rPr>
        <w:t>In</w:t>
      </w:r>
      <w:r w:rsidR="00267B40">
        <w:rPr>
          <w:sz w:val="24"/>
          <w:szCs w:val="24"/>
        </w:rPr>
        <w:t xml:space="preserve">struction Manual for </w:t>
      </w:r>
      <w:r>
        <w:rPr>
          <w:sz w:val="24"/>
          <w:szCs w:val="24"/>
        </w:rPr>
        <w:t>I</w:t>
      </w:r>
      <w:r w:rsidR="006D3EF0">
        <w:rPr>
          <w:sz w:val="24"/>
          <w:szCs w:val="24"/>
        </w:rPr>
        <w:t>nstalling D2L Question Import Tool</w:t>
      </w:r>
      <w:r>
        <w:rPr>
          <w:sz w:val="24"/>
          <w:szCs w:val="24"/>
        </w:rPr>
        <w:t>-</w:t>
      </w:r>
      <w:r w:rsidR="006D3EF0">
        <w:rPr>
          <w:sz w:val="24"/>
          <w:szCs w:val="24"/>
        </w:rPr>
        <w:t xml:space="preserve"> Step-by-step instructions</w:t>
      </w:r>
      <w:r w:rsidR="006C493B">
        <w:rPr>
          <w:sz w:val="24"/>
          <w:szCs w:val="24"/>
        </w:rPr>
        <w:t xml:space="preserve"> for installing the Import Tool to your computer.</w:t>
      </w:r>
    </w:p>
    <w:p w14:paraId="2569A2E6" w14:textId="44D77086" w:rsidR="00B90CC8" w:rsidRDefault="00AF4890" w:rsidP="004B6F78">
      <w:pPr>
        <w:pStyle w:val="Heading1"/>
      </w:pPr>
      <w:r>
        <w:t>3</w:t>
      </w:r>
      <w:r w:rsidR="007C0B4B">
        <w:t>. Materials Links</w:t>
      </w:r>
    </w:p>
    <w:p w14:paraId="2996CEC1" w14:textId="482D7505" w:rsidR="007C0B4B" w:rsidRPr="00F27168" w:rsidRDefault="007C0B4B" w:rsidP="007C0B4B">
      <w:pPr>
        <w:pStyle w:val="ListParagraph"/>
        <w:numPr>
          <w:ilvl w:val="0"/>
          <w:numId w:val="13"/>
        </w:numPr>
        <w:rPr>
          <w:b/>
          <w:i/>
          <w:sz w:val="24"/>
          <w:szCs w:val="24"/>
        </w:rPr>
      </w:pPr>
      <w:r w:rsidRPr="0015324D">
        <w:rPr>
          <w:i/>
          <w:sz w:val="24"/>
          <w:szCs w:val="24"/>
        </w:rPr>
        <w:t>If you are hosting your materials in places other than GALILEO Open Learning Materials, please provide these links in this s</w:t>
      </w:r>
      <w:r w:rsidR="00F27168">
        <w:rPr>
          <w:i/>
          <w:sz w:val="24"/>
          <w:szCs w:val="24"/>
        </w:rPr>
        <w:t>ection. Otherwise, leave blank.</w:t>
      </w:r>
    </w:p>
    <w:p w14:paraId="0385AB0B" w14:textId="77777777" w:rsidR="007C0B4B" w:rsidRDefault="007C0B4B" w:rsidP="007C0B4B">
      <w:pPr>
        <w:rPr>
          <w:b/>
          <w:sz w:val="24"/>
          <w:szCs w:val="24"/>
        </w:rPr>
      </w:pP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29F9884" w14:textId="63A95EDA" w:rsidR="007C0B4B" w:rsidRPr="00F27168" w:rsidRDefault="007C0B4B" w:rsidP="00B90CC8">
      <w:pPr>
        <w:pStyle w:val="ListParagraph"/>
        <w:numPr>
          <w:ilvl w:val="0"/>
          <w:numId w:val="4"/>
        </w:numPr>
        <w:rPr>
          <w:b/>
          <w:sz w:val="24"/>
          <w:szCs w:val="24"/>
        </w:rPr>
      </w:pPr>
      <w:r>
        <w:rPr>
          <w:i/>
          <w:sz w:val="24"/>
          <w:szCs w:val="24"/>
        </w:rPr>
        <w:t xml:space="preserve">Describe any plans to revise or add to these materials in the future. </w:t>
      </w:r>
    </w:p>
    <w:p w14:paraId="796B75DF" w14:textId="03E84AC6" w:rsidR="00F27168" w:rsidRDefault="00A62DCC" w:rsidP="00F27168">
      <w:pPr>
        <w:ind w:left="360"/>
        <w:rPr>
          <w:sz w:val="24"/>
          <w:szCs w:val="24"/>
        </w:rPr>
      </w:pPr>
      <w:r>
        <w:rPr>
          <w:sz w:val="24"/>
          <w:szCs w:val="24"/>
        </w:rPr>
        <w:t>If there is still time, we plan to submit this project as a proposal to present the OER conference in Athens in April 2019.</w:t>
      </w:r>
    </w:p>
    <w:p w14:paraId="3D9E6916" w14:textId="6F10EE85" w:rsidR="009F440C" w:rsidRDefault="00676211" w:rsidP="00F27168">
      <w:pPr>
        <w:ind w:left="360"/>
        <w:rPr>
          <w:sz w:val="24"/>
          <w:szCs w:val="24"/>
        </w:rPr>
      </w:pPr>
      <w:r>
        <w:rPr>
          <w:sz w:val="24"/>
          <w:szCs w:val="24"/>
        </w:rPr>
        <w:t>This project became much more complex and nuanced as the semester progressed. There are many moving parts to it and</w:t>
      </w:r>
      <w:r w:rsidR="006A096B">
        <w:rPr>
          <w:sz w:val="24"/>
          <w:szCs w:val="24"/>
        </w:rPr>
        <w:t xml:space="preserve"> much more work to do. This pilot phase set the stage for a deeper, more focused exploration of the </w:t>
      </w:r>
      <w:r w:rsidR="009E015E">
        <w:rPr>
          <w:sz w:val="24"/>
          <w:szCs w:val="24"/>
        </w:rPr>
        <w:t xml:space="preserve">potential of the MCQG. The attention in the pilot was focused </w:t>
      </w:r>
      <w:r>
        <w:rPr>
          <w:sz w:val="24"/>
          <w:szCs w:val="24"/>
        </w:rPr>
        <w:t xml:space="preserve">partly </w:t>
      </w:r>
      <w:r w:rsidR="009E015E">
        <w:rPr>
          <w:sz w:val="24"/>
          <w:szCs w:val="24"/>
        </w:rPr>
        <w:t>on generating as many questions</w:t>
      </w:r>
      <w:r>
        <w:rPr>
          <w:sz w:val="24"/>
          <w:szCs w:val="24"/>
        </w:rPr>
        <w:t xml:space="preserve"> as </w:t>
      </w:r>
      <w:r w:rsidR="009853B9">
        <w:rPr>
          <w:sz w:val="24"/>
          <w:szCs w:val="24"/>
        </w:rPr>
        <w:t xml:space="preserve">possible. The plan (and hope) was </w:t>
      </w:r>
      <w:r>
        <w:rPr>
          <w:sz w:val="24"/>
          <w:szCs w:val="24"/>
        </w:rPr>
        <w:t xml:space="preserve">that there would be enough student generated questions to </w:t>
      </w:r>
      <w:r w:rsidR="00AB1536">
        <w:rPr>
          <w:sz w:val="24"/>
          <w:szCs w:val="24"/>
        </w:rPr>
        <w:t>begin replace</w:t>
      </w:r>
      <w:r>
        <w:rPr>
          <w:sz w:val="24"/>
          <w:szCs w:val="24"/>
        </w:rPr>
        <w:t xml:space="preserve"> the OpenStax Psychology test bank that had been posted on the internet. </w:t>
      </w:r>
      <w:r w:rsidR="00D3623D">
        <w:rPr>
          <w:sz w:val="24"/>
          <w:szCs w:val="24"/>
        </w:rPr>
        <w:t xml:space="preserve">Grading the newly added assignment along with other Major Graded Assignments and discussion posts proved burdensome. In the future, instructors may want to reduce the number of MGAs or </w:t>
      </w:r>
      <w:r w:rsidR="00D3623D">
        <w:rPr>
          <w:sz w:val="24"/>
          <w:szCs w:val="24"/>
        </w:rPr>
        <w:lastRenderedPageBreak/>
        <w:t>discussions</w:t>
      </w:r>
      <w:r w:rsidR="009F440C">
        <w:rPr>
          <w:sz w:val="24"/>
          <w:szCs w:val="24"/>
        </w:rPr>
        <w:t xml:space="preserve"> assigned to students</w:t>
      </w:r>
      <w:r w:rsidR="00D3623D">
        <w:rPr>
          <w:sz w:val="24"/>
          <w:szCs w:val="24"/>
        </w:rPr>
        <w:t xml:space="preserve">. </w:t>
      </w:r>
      <w:r w:rsidR="009F2A53">
        <w:rPr>
          <w:sz w:val="24"/>
          <w:szCs w:val="24"/>
        </w:rPr>
        <w:t>MCQG</w:t>
      </w:r>
      <w:r w:rsidR="00C114C7">
        <w:rPr>
          <w:sz w:val="24"/>
          <w:szCs w:val="24"/>
        </w:rPr>
        <w:t xml:space="preserve"> was a</w:t>
      </w:r>
      <w:r w:rsidR="009F2A53">
        <w:rPr>
          <w:sz w:val="24"/>
          <w:szCs w:val="24"/>
        </w:rPr>
        <w:t xml:space="preserve"> novel way </w:t>
      </w:r>
      <w:r w:rsidR="00C114C7">
        <w:rPr>
          <w:sz w:val="24"/>
          <w:szCs w:val="24"/>
        </w:rPr>
        <w:t>to engage course material for many students</w:t>
      </w:r>
      <w:r w:rsidR="009F2A53">
        <w:rPr>
          <w:sz w:val="24"/>
          <w:szCs w:val="24"/>
        </w:rPr>
        <w:t xml:space="preserve">. A great deal of time was spent clarifying details in the instructions, creating products (e.g. Example of Format) to address misconceptions, reminding students to read the instructions and resubmit assignments that didn’t meet </w:t>
      </w:r>
      <w:r w:rsidR="009B3DF6">
        <w:rPr>
          <w:sz w:val="24"/>
          <w:szCs w:val="24"/>
        </w:rPr>
        <w:t>specified</w:t>
      </w:r>
      <w:r w:rsidR="009F2A53">
        <w:rPr>
          <w:sz w:val="24"/>
          <w:szCs w:val="24"/>
        </w:rPr>
        <w:t xml:space="preserve"> criteria.</w:t>
      </w:r>
    </w:p>
    <w:p w14:paraId="0713AB90" w14:textId="5E6ECCE9" w:rsidR="006A096B" w:rsidRDefault="00A5610A" w:rsidP="00F27168">
      <w:pPr>
        <w:ind w:left="360"/>
        <w:rPr>
          <w:sz w:val="24"/>
          <w:szCs w:val="24"/>
        </w:rPr>
      </w:pPr>
      <w:r>
        <w:rPr>
          <w:sz w:val="24"/>
          <w:szCs w:val="24"/>
        </w:rPr>
        <w:t>Because so much time was invested in facilitating and maintaining the assignment, t</w:t>
      </w:r>
      <w:r w:rsidR="00676211">
        <w:rPr>
          <w:sz w:val="24"/>
          <w:szCs w:val="24"/>
        </w:rPr>
        <w:t xml:space="preserve">he next phase in the project involves testing to see if MCQG </w:t>
      </w:r>
      <w:r w:rsidR="00D3623D">
        <w:rPr>
          <w:sz w:val="24"/>
          <w:szCs w:val="24"/>
        </w:rPr>
        <w:t xml:space="preserve">actually </w:t>
      </w:r>
      <w:r w:rsidR="00676211">
        <w:rPr>
          <w:sz w:val="24"/>
          <w:szCs w:val="24"/>
        </w:rPr>
        <w:t>improves student learning</w:t>
      </w:r>
      <w:r w:rsidR="00D3623D">
        <w:rPr>
          <w:sz w:val="24"/>
          <w:szCs w:val="24"/>
        </w:rPr>
        <w:t xml:space="preserve"> compared to other traditional activities (e.g. discussion posts)</w:t>
      </w:r>
      <w:r w:rsidR="00676211">
        <w:rPr>
          <w:sz w:val="24"/>
          <w:szCs w:val="24"/>
        </w:rPr>
        <w:t>.</w:t>
      </w:r>
      <w:r>
        <w:rPr>
          <w:sz w:val="24"/>
          <w:szCs w:val="24"/>
        </w:rPr>
        <w:t xml:space="preserve"> This phase will establish control and experimental groups to measure the impact and difference, if any, the teaching strategy has on student learning. We plan to submit the proposal </w:t>
      </w:r>
      <w:r w:rsidR="00D53C9E">
        <w:rPr>
          <w:sz w:val="24"/>
          <w:szCs w:val="24"/>
        </w:rPr>
        <w:t xml:space="preserve">for a mini-grant in the near future </w:t>
      </w:r>
      <w:r w:rsidR="005A1725">
        <w:rPr>
          <w:sz w:val="24"/>
          <w:szCs w:val="24"/>
        </w:rPr>
        <w:t>to continue this research.</w:t>
      </w:r>
    </w:p>
    <w:p w14:paraId="1FBDF503" w14:textId="0538CC1B" w:rsidR="009B3DF6" w:rsidRDefault="00A5610A" w:rsidP="00F27168">
      <w:pPr>
        <w:ind w:left="360"/>
        <w:rPr>
          <w:sz w:val="24"/>
          <w:szCs w:val="24"/>
        </w:rPr>
      </w:pPr>
      <w:r>
        <w:rPr>
          <w:sz w:val="24"/>
          <w:szCs w:val="24"/>
        </w:rPr>
        <w:t>Students tend</w:t>
      </w:r>
      <w:r w:rsidR="002B21EF">
        <w:rPr>
          <w:sz w:val="24"/>
          <w:szCs w:val="24"/>
        </w:rPr>
        <w:t>ed</w:t>
      </w:r>
      <w:r>
        <w:rPr>
          <w:sz w:val="24"/>
          <w:szCs w:val="24"/>
        </w:rPr>
        <w:t xml:space="preserve"> not to stray from the examples provided in the instructions. </w:t>
      </w:r>
      <w:r w:rsidR="002B21EF">
        <w:rPr>
          <w:sz w:val="24"/>
          <w:szCs w:val="24"/>
        </w:rPr>
        <w:t xml:space="preserve">This pattern is most likely due to the emphasis placed on formatting in the instructions. However, this lead to many of the questions, particularly for the “Understanding” level, seemed to be underdeveloped. The example provided to students demonstrated a fill-in-the-blank format. As a result, question stems at this level lacked context and details. </w:t>
      </w:r>
      <w:r w:rsidR="009B3DF6">
        <w:rPr>
          <w:sz w:val="24"/>
          <w:szCs w:val="24"/>
        </w:rPr>
        <w:t xml:space="preserve">Updating </w:t>
      </w:r>
      <w:r>
        <w:rPr>
          <w:sz w:val="24"/>
          <w:szCs w:val="24"/>
        </w:rPr>
        <w:t xml:space="preserve">To increase creativity </w:t>
      </w:r>
      <w:r w:rsidR="00037380">
        <w:rPr>
          <w:sz w:val="24"/>
          <w:szCs w:val="24"/>
        </w:rPr>
        <w:t>and depth</w:t>
      </w:r>
      <w:r>
        <w:rPr>
          <w:sz w:val="24"/>
          <w:szCs w:val="24"/>
        </w:rPr>
        <w:t xml:space="preserve">, </w:t>
      </w:r>
      <w:r w:rsidR="009B3DF6">
        <w:rPr>
          <w:sz w:val="24"/>
          <w:szCs w:val="24"/>
        </w:rPr>
        <w:t xml:space="preserve">“Instructions and Tips for MCQG” to include different examples/templates </w:t>
      </w:r>
      <w:r>
        <w:rPr>
          <w:sz w:val="24"/>
          <w:szCs w:val="24"/>
        </w:rPr>
        <w:t>for student questions</w:t>
      </w:r>
      <w:r w:rsidR="009B3DF6">
        <w:rPr>
          <w:sz w:val="24"/>
          <w:szCs w:val="24"/>
        </w:rPr>
        <w:t xml:space="preserve">. </w:t>
      </w:r>
    </w:p>
    <w:p w14:paraId="779B59BA" w14:textId="3142A89F" w:rsidR="009853B9" w:rsidRDefault="009853B9" w:rsidP="00F27168">
      <w:pPr>
        <w:ind w:left="360"/>
        <w:rPr>
          <w:sz w:val="24"/>
          <w:szCs w:val="24"/>
        </w:rPr>
      </w:pPr>
      <w:r>
        <w:rPr>
          <w:sz w:val="24"/>
          <w:szCs w:val="24"/>
        </w:rPr>
        <w:t xml:space="preserve">There needs to be a tool or strategy that helps streamline the process of mining the student questions for test items that are “exam ready” and organizing them into a searchable database. </w:t>
      </w:r>
      <w:r w:rsidR="00930D8D">
        <w:rPr>
          <w:sz w:val="24"/>
          <w:szCs w:val="24"/>
        </w:rPr>
        <w:t xml:space="preserve">This revision </w:t>
      </w:r>
      <w:r w:rsidR="00D209DE">
        <w:rPr>
          <w:sz w:val="24"/>
          <w:szCs w:val="24"/>
        </w:rPr>
        <w:t>would support the maintenance</w:t>
      </w:r>
      <w:r w:rsidR="00C27446">
        <w:rPr>
          <w:sz w:val="24"/>
          <w:szCs w:val="24"/>
        </w:rPr>
        <w:t xml:space="preserve"> of the project</w:t>
      </w:r>
      <w:r w:rsidR="00D209DE">
        <w:rPr>
          <w:sz w:val="24"/>
          <w:szCs w:val="24"/>
        </w:rPr>
        <w:t xml:space="preserve">. Using the MCQG increased the amount of grading </w:t>
      </w:r>
      <w:r w:rsidR="00C11DBF">
        <w:rPr>
          <w:sz w:val="24"/>
          <w:szCs w:val="24"/>
        </w:rPr>
        <w:t>to complete in a semester. To have to keep grades updated and provide feedback to students can be a challenge</w:t>
      </w:r>
      <w:r w:rsidR="00D72F7B">
        <w:rPr>
          <w:sz w:val="24"/>
          <w:szCs w:val="24"/>
        </w:rPr>
        <w:t>. Having to create a</w:t>
      </w:r>
      <w:r w:rsidR="00CF05A9">
        <w:rPr>
          <w:sz w:val="24"/>
          <w:szCs w:val="24"/>
        </w:rPr>
        <w:t xml:space="preserve"> final exam that includes student questions should not be a cumbersome process</w:t>
      </w:r>
      <w:r w:rsidR="002D4B2F">
        <w:rPr>
          <w:sz w:val="24"/>
          <w:szCs w:val="24"/>
        </w:rPr>
        <w:t>.</w:t>
      </w:r>
      <w:r w:rsidR="00D72F7B">
        <w:rPr>
          <w:sz w:val="24"/>
          <w:szCs w:val="24"/>
        </w:rPr>
        <w:t xml:space="preserve"> </w:t>
      </w:r>
    </w:p>
    <w:p w14:paraId="6EFAD9B5" w14:textId="77777777" w:rsidR="00037380" w:rsidRDefault="00037380" w:rsidP="00F27168">
      <w:pPr>
        <w:ind w:left="360"/>
        <w:rPr>
          <w:sz w:val="24"/>
          <w:szCs w:val="24"/>
        </w:rPr>
      </w:pPr>
    </w:p>
    <w:p w14:paraId="67A28216" w14:textId="77777777" w:rsidR="00A5610A" w:rsidRPr="00A62DCC" w:rsidRDefault="00A5610A" w:rsidP="00F27168">
      <w:pPr>
        <w:ind w:left="360"/>
        <w:rPr>
          <w:sz w:val="24"/>
          <w:szCs w:val="24"/>
        </w:rPr>
      </w:pP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37380"/>
    <w:rsid w:val="00044DF3"/>
    <w:rsid w:val="00057CFD"/>
    <w:rsid w:val="00071B22"/>
    <w:rsid w:val="00075E05"/>
    <w:rsid w:val="00082546"/>
    <w:rsid w:val="000A2467"/>
    <w:rsid w:val="000A5D4E"/>
    <w:rsid w:val="000B113D"/>
    <w:rsid w:val="000B268B"/>
    <w:rsid w:val="000D48C2"/>
    <w:rsid w:val="000F4A8A"/>
    <w:rsid w:val="00101A24"/>
    <w:rsid w:val="00127F8F"/>
    <w:rsid w:val="0015324D"/>
    <w:rsid w:val="001916DD"/>
    <w:rsid w:val="001A218C"/>
    <w:rsid w:val="001B2107"/>
    <w:rsid w:val="001D38BE"/>
    <w:rsid w:val="001D51FD"/>
    <w:rsid w:val="001E0EE3"/>
    <w:rsid w:val="00211BC5"/>
    <w:rsid w:val="00240544"/>
    <w:rsid w:val="00262707"/>
    <w:rsid w:val="00267B40"/>
    <w:rsid w:val="002A1A52"/>
    <w:rsid w:val="002A63A7"/>
    <w:rsid w:val="002A68BA"/>
    <w:rsid w:val="002B21EF"/>
    <w:rsid w:val="002D4B2F"/>
    <w:rsid w:val="002F3F42"/>
    <w:rsid w:val="003038A8"/>
    <w:rsid w:val="00313E65"/>
    <w:rsid w:val="00345A74"/>
    <w:rsid w:val="00346044"/>
    <w:rsid w:val="003B2424"/>
    <w:rsid w:val="003B663F"/>
    <w:rsid w:val="003E1BCB"/>
    <w:rsid w:val="00435FC1"/>
    <w:rsid w:val="00463A8E"/>
    <w:rsid w:val="00471C68"/>
    <w:rsid w:val="0048459F"/>
    <w:rsid w:val="00492BF0"/>
    <w:rsid w:val="004B6F78"/>
    <w:rsid w:val="004F2656"/>
    <w:rsid w:val="004F720F"/>
    <w:rsid w:val="005212A0"/>
    <w:rsid w:val="00540439"/>
    <w:rsid w:val="005471FE"/>
    <w:rsid w:val="00564C3B"/>
    <w:rsid w:val="005677C6"/>
    <w:rsid w:val="005A1725"/>
    <w:rsid w:val="005C11E8"/>
    <w:rsid w:val="005C2D3C"/>
    <w:rsid w:val="005D15AC"/>
    <w:rsid w:val="006021E0"/>
    <w:rsid w:val="0064130F"/>
    <w:rsid w:val="00647CD1"/>
    <w:rsid w:val="0066374B"/>
    <w:rsid w:val="00676211"/>
    <w:rsid w:val="00684A25"/>
    <w:rsid w:val="00687254"/>
    <w:rsid w:val="006A096B"/>
    <w:rsid w:val="006A1C73"/>
    <w:rsid w:val="006A36A9"/>
    <w:rsid w:val="006C37CF"/>
    <w:rsid w:val="006C493B"/>
    <w:rsid w:val="006D3EF0"/>
    <w:rsid w:val="006F2750"/>
    <w:rsid w:val="00715E4A"/>
    <w:rsid w:val="0073273B"/>
    <w:rsid w:val="00772C9F"/>
    <w:rsid w:val="007C0B4B"/>
    <w:rsid w:val="007D1D00"/>
    <w:rsid w:val="007D3E28"/>
    <w:rsid w:val="007D7072"/>
    <w:rsid w:val="007E415D"/>
    <w:rsid w:val="007F18C2"/>
    <w:rsid w:val="00811187"/>
    <w:rsid w:val="0083269C"/>
    <w:rsid w:val="00832E6C"/>
    <w:rsid w:val="00855EBC"/>
    <w:rsid w:val="008A4834"/>
    <w:rsid w:val="008E6E71"/>
    <w:rsid w:val="00911C09"/>
    <w:rsid w:val="00930D8D"/>
    <w:rsid w:val="00945780"/>
    <w:rsid w:val="009475CD"/>
    <w:rsid w:val="00953A5C"/>
    <w:rsid w:val="009608AD"/>
    <w:rsid w:val="00964A85"/>
    <w:rsid w:val="009853B9"/>
    <w:rsid w:val="00987DD6"/>
    <w:rsid w:val="009B3DF6"/>
    <w:rsid w:val="009D1AD3"/>
    <w:rsid w:val="009E015E"/>
    <w:rsid w:val="009E03C5"/>
    <w:rsid w:val="009F2A53"/>
    <w:rsid w:val="009F440C"/>
    <w:rsid w:val="00A102E8"/>
    <w:rsid w:val="00A5610A"/>
    <w:rsid w:val="00A62DCC"/>
    <w:rsid w:val="00A75B7E"/>
    <w:rsid w:val="00AB1536"/>
    <w:rsid w:val="00AB453A"/>
    <w:rsid w:val="00AE7855"/>
    <w:rsid w:val="00AF389B"/>
    <w:rsid w:val="00AF4890"/>
    <w:rsid w:val="00B143C2"/>
    <w:rsid w:val="00B340FB"/>
    <w:rsid w:val="00B516BC"/>
    <w:rsid w:val="00B574E4"/>
    <w:rsid w:val="00B612B1"/>
    <w:rsid w:val="00B62BF1"/>
    <w:rsid w:val="00B76923"/>
    <w:rsid w:val="00B90CC8"/>
    <w:rsid w:val="00BA13EA"/>
    <w:rsid w:val="00BF3C8A"/>
    <w:rsid w:val="00BF3D17"/>
    <w:rsid w:val="00BF4E31"/>
    <w:rsid w:val="00C114C7"/>
    <w:rsid w:val="00C11DBF"/>
    <w:rsid w:val="00C1587A"/>
    <w:rsid w:val="00C27446"/>
    <w:rsid w:val="00C45872"/>
    <w:rsid w:val="00C66162"/>
    <w:rsid w:val="00C677E2"/>
    <w:rsid w:val="00C74796"/>
    <w:rsid w:val="00C749E5"/>
    <w:rsid w:val="00C76DAE"/>
    <w:rsid w:val="00C807D1"/>
    <w:rsid w:val="00C80819"/>
    <w:rsid w:val="00C96BCC"/>
    <w:rsid w:val="00CB083C"/>
    <w:rsid w:val="00CB5C0F"/>
    <w:rsid w:val="00CF05A9"/>
    <w:rsid w:val="00D209DE"/>
    <w:rsid w:val="00D3623D"/>
    <w:rsid w:val="00D53C9E"/>
    <w:rsid w:val="00D71900"/>
    <w:rsid w:val="00D72F7B"/>
    <w:rsid w:val="00DA3585"/>
    <w:rsid w:val="00DA430E"/>
    <w:rsid w:val="00DC2BFF"/>
    <w:rsid w:val="00DD3803"/>
    <w:rsid w:val="00DD5245"/>
    <w:rsid w:val="00DF79E1"/>
    <w:rsid w:val="00E074D4"/>
    <w:rsid w:val="00E167BE"/>
    <w:rsid w:val="00E34FAA"/>
    <w:rsid w:val="00EA7057"/>
    <w:rsid w:val="00EC0C5D"/>
    <w:rsid w:val="00EE35AB"/>
    <w:rsid w:val="00EE7C7E"/>
    <w:rsid w:val="00F27168"/>
    <w:rsid w:val="00F34138"/>
    <w:rsid w:val="00F63CAF"/>
    <w:rsid w:val="00F6782A"/>
    <w:rsid w:val="00F70B70"/>
    <w:rsid w:val="00FE4C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916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s://oer.galileo.usg.edu/"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hyperlink" Target="mailto:scallaha@highlands.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C3BA810-AE02-47FD-943D-D13F44CAB76C}"/>
</file>

<file path=customXml/itemProps2.xml><?xml version="1.0" encoding="utf-8"?>
<ds:datastoreItem xmlns:ds="http://schemas.openxmlformats.org/officeDocument/2006/customXml" ds:itemID="{06320EB4-A577-4AEC-A463-D30F225A4481}"/>
</file>

<file path=customXml/itemProps3.xml><?xml version="1.0" encoding="utf-8"?>
<ds:datastoreItem xmlns:ds="http://schemas.openxmlformats.org/officeDocument/2006/customXml" ds:itemID="{A65E7316-7516-4E07-BFB9-869F6C8E308E}"/>
</file>

<file path=docProps/app.xml><?xml version="1.0" encoding="utf-8"?>
<Properties xmlns="http://schemas.openxmlformats.org/officeDocument/2006/extended-properties" xmlns:vt="http://schemas.openxmlformats.org/officeDocument/2006/docPropsVTypes">
  <Template>Normal.dotm</Template>
  <TotalTime>230</TotalTime>
  <Pages>5</Pages>
  <Words>1535</Words>
  <Characters>8754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Microsoft Office User</cp:lastModifiedBy>
  <cp:revision>38</cp:revision>
  <dcterms:created xsi:type="dcterms:W3CDTF">2018-12-20T19:45:00Z</dcterms:created>
  <dcterms:modified xsi:type="dcterms:W3CDTF">2018-12-21T14:49:00Z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