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97DE3" w14:textId="2DC11F51" w:rsidR="00942E41" w:rsidRDefault="00942E41" w:rsidP="00942E4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30"/>
          <w:szCs w:val="30"/>
        </w:rPr>
      </w:pPr>
      <w:r>
        <w:rPr>
          <w:rFonts w:asciiTheme="majorHAnsi" w:hAnsiTheme="majorHAnsi" w:cs="Arial"/>
          <w:b/>
          <w:bCs/>
          <w:noProof/>
          <w:sz w:val="30"/>
          <w:szCs w:val="30"/>
        </w:rPr>
        <w:drawing>
          <wp:inline distT="0" distB="0" distL="0" distR="0" wp14:anchorId="64DB37A5" wp14:editId="3E07C392">
            <wp:extent cx="3371850" cy="7243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g_web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5993" cy="72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B7401" w14:textId="77777777" w:rsidR="00942E41" w:rsidRPr="00942E41" w:rsidRDefault="00942E41" w:rsidP="00942E4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1E9A52FC" w14:textId="216E540E" w:rsidR="00942E41" w:rsidRPr="001F27E7" w:rsidRDefault="00942E41" w:rsidP="00942E4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32"/>
          <w:szCs w:val="30"/>
        </w:rPr>
      </w:pPr>
      <w:r w:rsidRPr="001F27E7">
        <w:rPr>
          <w:rFonts w:asciiTheme="majorHAnsi" w:hAnsiTheme="majorHAnsi" w:cs="Arial"/>
          <w:b/>
          <w:bCs/>
          <w:sz w:val="32"/>
          <w:szCs w:val="30"/>
        </w:rPr>
        <w:t>Textbook Transformation Grants, Round 1</w:t>
      </w:r>
    </w:p>
    <w:p w14:paraId="1E510B90" w14:textId="0915A652" w:rsidR="002A5071" w:rsidRPr="001F27E7" w:rsidRDefault="002A5071" w:rsidP="00942E4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sz w:val="36"/>
          <w:szCs w:val="32"/>
        </w:rPr>
      </w:pPr>
      <w:r w:rsidRPr="001F27E7">
        <w:rPr>
          <w:rFonts w:asciiTheme="majorHAnsi" w:hAnsiTheme="majorHAnsi" w:cs="Arial"/>
          <w:b/>
          <w:bCs/>
          <w:sz w:val="32"/>
          <w:szCs w:val="30"/>
        </w:rPr>
        <w:t xml:space="preserve">Kickoff </w:t>
      </w:r>
      <w:r w:rsidR="00942E41" w:rsidRPr="001F27E7">
        <w:rPr>
          <w:rFonts w:asciiTheme="majorHAnsi" w:hAnsiTheme="majorHAnsi" w:cs="Arial"/>
          <w:b/>
          <w:bCs/>
          <w:sz w:val="32"/>
          <w:szCs w:val="30"/>
        </w:rPr>
        <w:t xml:space="preserve">Training </w:t>
      </w:r>
      <w:r w:rsidRPr="001F27E7">
        <w:rPr>
          <w:rFonts w:asciiTheme="majorHAnsi" w:hAnsiTheme="majorHAnsi" w:cs="Arial"/>
          <w:b/>
          <w:bCs/>
          <w:sz w:val="32"/>
          <w:szCs w:val="30"/>
        </w:rPr>
        <w:t>Event: October 20, 2014, 9-4pm</w:t>
      </w:r>
    </w:p>
    <w:p w14:paraId="23562696" w14:textId="2732BBB9" w:rsidR="009D1F71" w:rsidRPr="001F27E7" w:rsidRDefault="002A5071" w:rsidP="00942E4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32"/>
          <w:szCs w:val="30"/>
        </w:rPr>
      </w:pPr>
      <w:r w:rsidRPr="001F27E7">
        <w:rPr>
          <w:rFonts w:asciiTheme="majorHAnsi" w:hAnsiTheme="majorHAnsi" w:cs="Arial"/>
          <w:b/>
          <w:bCs/>
          <w:sz w:val="32"/>
          <w:szCs w:val="30"/>
        </w:rPr>
        <w:t>Middle Georgia State College</w:t>
      </w:r>
    </w:p>
    <w:p w14:paraId="60588305" w14:textId="77777777" w:rsidR="009D1F71" w:rsidRDefault="009D1F71" w:rsidP="002A5071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30"/>
          <w:szCs w:val="30"/>
        </w:rPr>
      </w:pPr>
    </w:p>
    <w:p w14:paraId="17B96D17" w14:textId="3F9AC20E" w:rsidR="00BA7A06" w:rsidRPr="00D543CE" w:rsidRDefault="00BA7A06" w:rsidP="002A507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8"/>
          <w:szCs w:val="28"/>
        </w:rPr>
      </w:pPr>
      <w:r w:rsidRPr="00D543CE">
        <w:rPr>
          <w:rFonts w:asciiTheme="majorHAnsi" w:hAnsiTheme="majorHAnsi" w:cs="Arial"/>
          <w:b/>
          <w:bCs/>
          <w:sz w:val="28"/>
          <w:szCs w:val="28"/>
        </w:rPr>
        <w:t xml:space="preserve">Objectives:  </w:t>
      </w:r>
    </w:p>
    <w:p w14:paraId="3F0F7F3C" w14:textId="77777777" w:rsidR="00BA7A06" w:rsidRPr="001F27E7" w:rsidRDefault="00BA7A06" w:rsidP="00D543CE">
      <w:pPr>
        <w:pStyle w:val="ListParagraph"/>
        <w:numPr>
          <w:ilvl w:val="0"/>
          <w:numId w:val="4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1F27E7">
        <w:rPr>
          <w:rFonts w:ascii="Calibri" w:hAnsi="Calibri" w:cs="Calibri"/>
          <w:color w:val="000000" w:themeColor="text1"/>
          <w:sz w:val="28"/>
          <w:szCs w:val="28"/>
        </w:rPr>
        <w:t>Provide Textbook Transformation grantees with the information they will need to be successful, including information about the grant process and basic understanding of key subject areas</w:t>
      </w:r>
    </w:p>
    <w:p w14:paraId="0575D2F1" w14:textId="2E83EB68" w:rsidR="003F1CB8" w:rsidRPr="001F27E7" w:rsidRDefault="003F1CB8" w:rsidP="00D543CE">
      <w:pPr>
        <w:pStyle w:val="ListParagraph"/>
        <w:numPr>
          <w:ilvl w:val="0"/>
          <w:numId w:val="4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1F27E7">
        <w:rPr>
          <w:rFonts w:ascii="Calibri" w:hAnsi="Calibri" w:cs="Calibri"/>
          <w:color w:val="000000" w:themeColor="text1"/>
          <w:sz w:val="28"/>
          <w:szCs w:val="28"/>
        </w:rPr>
        <w:t>Bring the cohort together for sharing and community-building</w:t>
      </w:r>
    </w:p>
    <w:p w14:paraId="142A1C14" w14:textId="15EABAD8" w:rsidR="003F1CB8" w:rsidRPr="001F27E7" w:rsidRDefault="003F1CB8" w:rsidP="00D543CE">
      <w:pPr>
        <w:pStyle w:val="ListParagraph"/>
        <w:numPr>
          <w:ilvl w:val="0"/>
          <w:numId w:val="4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1F27E7">
        <w:rPr>
          <w:rFonts w:ascii="Calibri" w:hAnsi="Calibri" w:cs="Calibri"/>
          <w:color w:val="000000" w:themeColor="text1"/>
          <w:sz w:val="28"/>
          <w:szCs w:val="28"/>
        </w:rPr>
        <w:t>Uncover and address any issues or concerns</w:t>
      </w:r>
    </w:p>
    <w:p w14:paraId="649EC86A" w14:textId="77777777" w:rsidR="002A5071" w:rsidRPr="00D543CE" w:rsidRDefault="002A5071" w:rsidP="003F1CB8">
      <w:pPr>
        <w:pStyle w:val="ListParagraph"/>
        <w:rPr>
          <w:rFonts w:asciiTheme="majorHAnsi" w:hAnsiTheme="majorHAnsi" w:cs="Calibri"/>
          <w:sz w:val="28"/>
          <w:szCs w:val="28"/>
        </w:rPr>
      </w:pPr>
    </w:p>
    <w:p w14:paraId="27A6E14E" w14:textId="77831351" w:rsidR="00781037" w:rsidRDefault="00781037" w:rsidP="002A507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 xml:space="preserve">Speakers: </w:t>
      </w:r>
    </w:p>
    <w:p w14:paraId="06A996D8" w14:textId="65ED7D03" w:rsidR="00781037" w:rsidRPr="001F27E7" w:rsidRDefault="00781037" w:rsidP="0078103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Arial"/>
          <w:bCs/>
          <w:sz w:val="28"/>
          <w:szCs w:val="28"/>
        </w:rPr>
      </w:pPr>
      <w:r w:rsidRPr="001F27E7">
        <w:rPr>
          <w:rFonts w:asciiTheme="majorHAnsi" w:hAnsiTheme="majorHAnsi" w:cs="Arial"/>
          <w:bCs/>
          <w:sz w:val="28"/>
          <w:szCs w:val="28"/>
        </w:rPr>
        <w:t>Lauren Fancher: Director, GALILEO Support Services, University System of Georgia</w:t>
      </w:r>
    </w:p>
    <w:p w14:paraId="62E1B6E7" w14:textId="77777777" w:rsidR="00781037" w:rsidRPr="001F27E7" w:rsidRDefault="00781037" w:rsidP="0078103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Arial"/>
          <w:bCs/>
          <w:sz w:val="28"/>
          <w:szCs w:val="28"/>
        </w:rPr>
      </w:pPr>
      <w:r w:rsidRPr="001F27E7">
        <w:rPr>
          <w:rFonts w:asciiTheme="majorHAnsi" w:hAnsiTheme="majorHAnsi" w:cs="Arial"/>
          <w:bCs/>
          <w:sz w:val="28"/>
          <w:szCs w:val="28"/>
        </w:rPr>
        <w:t>Jeff Gallant: ALG Visiting Program Officer for Open Educational Resources, University System of Georgia</w:t>
      </w:r>
    </w:p>
    <w:p w14:paraId="18827B53" w14:textId="77777777" w:rsidR="00781037" w:rsidRPr="001F27E7" w:rsidRDefault="00781037" w:rsidP="0078103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Arial"/>
          <w:bCs/>
          <w:sz w:val="28"/>
          <w:szCs w:val="28"/>
        </w:rPr>
      </w:pPr>
      <w:r w:rsidRPr="001F27E7">
        <w:rPr>
          <w:rFonts w:asciiTheme="majorHAnsi" w:hAnsiTheme="majorHAnsi" w:cs="Arial"/>
          <w:bCs/>
          <w:sz w:val="28"/>
          <w:szCs w:val="28"/>
        </w:rPr>
        <w:t>Dr. Marie Lasseter: Director, Academic Technologies, University System of Georgia</w:t>
      </w:r>
    </w:p>
    <w:p w14:paraId="6CE1901F" w14:textId="4FD36F89" w:rsidR="00781037" w:rsidRPr="001F27E7" w:rsidRDefault="00781037" w:rsidP="0078103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Arial"/>
          <w:bCs/>
          <w:sz w:val="28"/>
          <w:szCs w:val="28"/>
        </w:rPr>
      </w:pPr>
      <w:r w:rsidRPr="001F27E7">
        <w:rPr>
          <w:rFonts w:asciiTheme="majorHAnsi" w:hAnsiTheme="majorHAnsi" w:cs="Arial"/>
          <w:bCs/>
          <w:sz w:val="28"/>
          <w:szCs w:val="28"/>
        </w:rPr>
        <w:t xml:space="preserve">Nicole </w:t>
      </w:r>
      <w:proofErr w:type="spellStart"/>
      <w:r w:rsidRPr="001F27E7">
        <w:rPr>
          <w:rFonts w:asciiTheme="majorHAnsi" w:hAnsiTheme="majorHAnsi" w:cs="Arial"/>
          <w:bCs/>
          <w:sz w:val="28"/>
          <w:szCs w:val="28"/>
        </w:rPr>
        <w:t>Finkbeiner</w:t>
      </w:r>
      <w:proofErr w:type="spellEnd"/>
      <w:r w:rsidRPr="001F27E7">
        <w:rPr>
          <w:rFonts w:asciiTheme="majorHAnsi" w:hAnsiTheme="majorHAnsi" w:cs="Arial"/>
          <w:bCs/>
          <w:sz w:val="28"/>
          <w:szCs w:val="28"/>
        </w:rPr>
        <w:t xml:space="preserve">: Associate Director of Institutional Relations, </w:t>
      </w:r>
      <w:proofErr w:type="spellStart"/>
      <w:r w:rsidRPr="001F27E7">
        <w:rPr>
          <w:rFonts w:asciiTheme="majorHAnsi" w:hAnsiTheme="majorHAnsi" w:cs="Arial"/>
          <w:bCs/>
          <w:sz w:val="28"/>
          <w:szCs w:val="28"/>
        </w:rPr>
        <w:t>OpenStax</w:t>
      </w:r>
      <w:proofErr w:type="spellEnd"/>
      <w:r w:rsidRPr="001F27E7">
        <w:rPr>
          <w:rFonts w:asciiTheme="majorHAnsi" w:hAnsiTheme="majorHAnsi" w:cs="Arial"/>
          <w:bCs/>
          <w:sz w:val="28"/>
          <w:szCs w:val="28"/>
        </w:rPr>
        <w:t xml:space="preserve"> College</w:t>
      </w:r>
    </w:p>
    <w:p w14:paraId="026453EF" w14:textId="77777777" w:rsidR="00781037" w:rsidRPr="001F27E7" w:rsidRDefault="00781037" w:rsidP="0078103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Arial"/>
          <w:bCs/>
          <w:sz w:val="28"/>
          <w:szCs w:val="28"/>
        </w:rPr>
      </w:pPr>
      <w:r w:rsidRPr="001F27E7">
        <w:rPr>
          <w:rFonts w:asciiTheme="majorHAnsi" w:hAnsiTheme="majorHAnsi" w:cs="Arial"/>
          <w:bCs/>
          <w:sz w:val="28"/>
          <w:szCs w:val="28"/>
        </w:rPr>
        <w:t xml:space="preserve">Robert </w:t>
      </w:r>
      <w:proofErr w:type="spellStart"/>
      <w:r w:rsidRPr="001F27E7">
        <w:rPr>
          <w:rFonts w:asciiTheme="majorHAnsi" w:hAnsiTheme="majorHAnsi" w:cs="Arial"/>
          <w:bCs/>
          <w:sz w:val="28"/>
          <w:szCs w:val="28"/>
        </w:rPr>
        <w:t>Martinengo</w:t>
      </w:r>
      <w:proofErr w:type="spellEnd"/>
      <w:r w:rsidRPr="001F27E7">
        <w:rPr>
          <w:rFonts w:asciiTheme="majorHAnsi" w:hAnsiTheme="majorHAnsi" w:cs="Arial"/>
          <w:bCs/>
          <w:sz w:val="28"/>
          <w:szCs w:val="28"/>
        </w:rPr>
        <w:t>: Project Coordinator, AMAC Accessibility Solutions</w:t>
      </w:r>
    </w:p>
    <w:p w14:paraId="49D47B18" w14:textId="0E3CDC13" w:rsidR="00781037" w:rsidRPr="001F27E7" w:rsidRDefault="00781037" w:rsidP="0078103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Arial"/>
          <w:bCs/>
          <w:sz w:val="28"/>
          <w:szCs w:val="28"/>
        </w:rPr>
      </w:pPr>
      <w:r w:rsidRPr="001F27E7">
        <w:rPr>
          <w:rFonts w:asciiTheme="majorHAnsi" w:hAnsiTheme="majorHAnsi" w:cs="Arial"/>
          <w:bCs/>
          <w:sz w:val="28"/>
          <w:szCs w:val="28"/>
        </w:rPr>
        <w:t xml:space="preserve">Norah Sinclair: Customer Support and E-Text Accessibility Specialist, AMAC Accessibility Solutions </w:t>
      </w:r>
    </w:p>
    <w:p w14:paraId="481E3498" w14:textId="77777777" w:rsidR="00781037" w:rsidRDefault="00781037" w:rsidP="002A507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8"/>
          <w:szCs w:val="28"/>
        </w:rPr>
      </w:pPr>
    </w:p>
    <w:p w14:paraId="3A7B8252" w14:textId="77777777" w:rsidR="002A5071" w:rsidRDefault="002A5071" w:rsidP="002A507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8"/>
          <w:szCs w:val="28"/>
        </w:rPr>
      </w:pPr>
      <w:r w:rsidRPr="00D543CE">
        <w:rPr>
          <w:rFonts w:asciiTheme="majorHAnsi" w:hAnsiTheme="majorHAnsi" w:cs="Arial"/>
          <w:b/>
          <w:bCs/>
          <w:sz w:val="28"/>
          <w:szCs w:val="28"/>
        </w:rPr>
        <w:t>9am-10:45am: Opening General Session</w:t>
      </w:r>
    </w:p>
    <w:p w14:paraId="0163871B" w14:textId="6242CC88" w:rsidR="00165D2E" w:rsidRPr="00D543CE" w:rsidRDefault="00165D2E" w:rsidP="002A507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>Room 212, Professional Sciences Center</w:t>
      </w:r>
    </w:p>
    <w:p w14:paraId="4B32CF45" w14:textId="7746797B" w:rsidR="004940EB" w:rsidRPr="001F27E7" w:rsidRDefault="004940EB" w:rsidP="002A507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1F27E7">
        <w:rPr>
          <w:rFonts w:asciiTheme="majorHAnsi" w:hAnsiTheme="majorHAnsi" w:cs="Calibri"/>
          <w:sz w:val="28"/>
          <w:szCs w:val="28"/>
        </w:rPr>
        <w:t>Welcome and Introductions</w:t>
      </w:r>
    </w:p>
    <w:p w14:paraId="2F434846" w14:textId="476F081C" w:rsidR="002A5071" w:rsidRPr="001F27E7" w:rsidRDefault="001F27E7" w:rsidP="002A507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Lauren Fancher and Jeff Gallant: </w:t>
      </w:r>
      <w:r w:rsidR="002A5071" w:rsidRPr="001F27E7">
        <w:rPr>
          <w:rFonts w:asciiTheme="majorHAnsi" w:hAnsiTheme="majorHAnsi" w:cs="Arial"/>
          <w:sz w:val="28"/>
          <w:szCs w:val="28"/>
        </w:rPr>
        <w:t>Introduction to ALG</w:t>
      </w:r>
      <w:r w:rsidR="004940EB" w:rsidRPr="001F27E7">
        <w:rPr>
          <w:rFonts w:asciiTheme="majorHAnsi" w:hAnsiTheme="majorHAnsi" w:cs="Arial"/>
          <w:sz w:val="28"/>
          <w:szCs w:val="28"/>
        </w:rPr>
        <w:t xml:space="preserve"> and Textbook Transformation Grants</w:t>
      </w:r>
    </w:p>
    <w:p w14:paraId="43388005" w14:textId="5E1F789F" w:rsidR="002A5071" w:rsidRPr="001F27E7" w:rsidRDefault="001F27E7" w:rsidP="002A507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Marie Lasseter: </w:t>
      </w:r>
      <w:r w:rsidR="0045537E">
        <w:rPr>
          <w:rFonts w:asciiTheme="majorHAnsi" w:hAnsiTheme="majorHAnsi" w:cs="Arial"/>
          <w:sz w:val="28"/>
          <w:szCs w:val="28"/>
        </w:rPr>
        <w:t>What is “Open?”</w:t>
      </w:r>
      <w:bookmarkStart w:id="0" w:name="_GoBack"/>
      <w:bookmarkEnd w:id="0"/>
    </w:p>
    <w:p w14:paraId="69940A71" w14:textId="21ABE258" w:rsidR="002A5071" w:rsidRPr="001F27E7" w:rsidRDefault="001F27E7" w:rsidP="002A507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Nicole </w:t>
      </w:r>
      <w:proofErr w:type="spellStart"/>
      <w:r>
        <w:rPr>
          <w:rFonts w:asciiTheme="majorHAnsi" w:hAnsiTheme="majorHAnsi" w:cs="Arial"/>
          <w:sz w:val="28"/>
          <w:szCs w:val="28"/>
        </w:rPr>
        <w:t>Finkbeiner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: </w:t>
      </w:r>
      <w:r w:rsidR="002A5071" w:rsidRPr="001F27E7">
        <w:rPr>
          <w:rFonts w:asciiTheme="majorHAnsi" w:hAnsiTheme="majorHAnsi" w:cs="Arial"/>
          <w:sz w:val="28"/>
          <w:szCs w:val="28"/>
        </w:rPr>
        <w:t xml:space="preserve">Introduction to </w:t>
      </w:r>
      <w:proofErr w:type="spellStart"/>
      <w:r w:rsidR="002A5071" w:rsidRPr="001F27E7">
        <w:rPr>
          <w:rFonts w:asciiTheme="majorHAnsi" w:hAnsiTheme="majorHAnsi" w:cs="Arial"/>
          <w:sz w:val="28"/>
          <w:szCs w:val="28"/>
        </w:rPr>
        <w:t>OpenStax</w:t>
      </w:r>
      <w:proofErr w:type="spellEnd"/>
      <w:r w:rsidR="002A5071" w:rsidRPr="001F27E7">
        <w:rPr>
          <w:rFonts w:asciiTheme="majorHAnsi" w:hAnsiTheme="majorHAnsi" w:cs="Arial"/>
          <w:sz w:val="28"/>
          <w:szCs w:val="28"/>
        </w:rPr>
        <w:t xml:space="preserve"> College </w:t>
      </w:r>
    </w:p>
    <w:p w14:paraId="0C8FC1FB" w14:textId="07EF5F6B" w:rsidR="002A5071" w:rsidRPr="00D543CE" w:rsidRDefault="002A5071" w:rsidP="002A507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D543CE">
        <w:rPr>
          <w:rFonts w:asciiTheme="majorHAnsi" w:hAnsiTheme="majorHAnsi" w:cs="Arial"/>
          <w:b/>
          <w:bCs/>
          <w:sz w:val="28"/>
          <w:szCs w:val="28"/>
        </w:rPr>
        <w:lastRenderedPageBreak/>
        <w:t xml:space="preserve">10:50am-11:50am: </w:t>
      </w:r>
      <w:r w:rsidR="004940EB" w:rsidRPr="00D543CE">
        <w:rPr>
          <w:rFonts w:asciiTheme="majorHAnsi" w:hAnsiTheme="majorHAnsi" w:cs="Arial"/>
          <w:b/>
          <w:bCs/>
          <w:sz w:val="28"/>
          <w:szCs w:val="28"/>
        </w:rPr>
        <w:t xml:space="preserve">Grant Category </w:t>
      </w:r>
      <w:r w:rsidRPr="00D543CE">
        <w:rPr>
          <w:rFonts w:asciiTheme="majorHAnsi" w:hAnsiTheme="majorHAnsi" w:cs="Arial"/>
          <w:b/>
          <w:bCs/>
          <w:sz w:val="28"/>
          <w:szCs w:val="28"/>
        </w:rPr>
        <w:t>Breakout Sessions:</w:t>
      </w:r>
    </w:p>
    <w:p w14:paraId="2B80A2AC" w14:textId="77777777" w:rsidR="00165D2E" w:rsidRDefault="00165D2E" w:rsidP="002A507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8"/>
          <w:szCs w:val="28"/>
        </w:rPr>
      </w:pPr>
    </w:p>
    <w:p w14:paraId="558664D2" w14:textId="7FF91293" w:rsidR="00165D2E" w:rsidRDefault="00781037" w:rsidP="002A507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>Groups 1</w:t>
      </w:r>
      <w:r w:rsidR="001F27E7">
        <w:rPr>
          <w:rFonts w:asciiTheme="majorHAnsi" w:hAnsiTheme="majorHAnsi" w:cs="Arial"/>
          <w:b/>
          <w:bCs/>
          <w:sz w:val="28"/>
          <w:szCs w:val="28"/>
        </w:rPr>
        <w:t>&amp;</w:t>
      </w:r>
      <w:r>
        <w:rPr>
          <w:rFonts w:asciiTheme="majorHAnsi" w:hAnsiTheme="majorHAnsi" w:cs="Arial"/>
          <w:b/>
          <w:bCs/>
          <w:sz w:val="28"/>
          <w:szCs w:val="28"/>
        </w:rPr>
        <w:t>3: No-</w:t>
      </w:r>
      <w:r w:rsidR="002A5071" w:rsidRPr="00D543CE">
        <w:rPr>
          <w:rFonts w:asciiTheme="majorHAnsi" w:hAnsiTheme="majorHAnsi" w:cs="Arial"/>
          <w:b/>
          <w:bCs/>
          <w:sz w:val="28"/>
          <w:szCs w:val="28"/>
        </w:rPr>
        <w:t>Cost</w:t>
      </w:r>
      <w:r>
        <w:rPr>
          <w:rFonts w:asciiTheme="majorHAnsi" w:hAnsiTheme="majorHAnsi" w:cs="Arial"/>
          <w:b/>
          <w:bCs/>
          <w:sz w:val="28"/>
          <w:szCs w:val="28"/>
        </w:rPr>
        <w:t>-to-</w:t>
      </w:r>
      <w:r w:rsidR="002A5071" w:rsidRPr="00D543CE">
        <w:rPr>
          <w:rFonts w:asciiTheme="majorHAnsi" w:hAnsiTheme="majorHAnsi" w:cs="Arial"/>
          <w:b/>
          <w:bCs/>
          <w:sz w:val="28"/>
          <w:szCs w:val="28"/>
        </w:rPr>
        <w:t>Students Learning Materials</w:t>
      </w:r>
      <w:r w:rsidR="003F1CB8" w:rsidRPr="00D543CE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r w:rsidR="00165D2E">
        <w:rPr>
          <w:rFonts w:asciiTheme="majorHAnsi" w:hAnsiTheme="majorHAnsi" w:cs="Arial"/>
          <w:b/>
          <w:bCs/>
          <w:sz w:val="28"/>
          <w:szCs w:val="28"/>
        </w:rPr>
        <w:t>&amp;</w:t>
      </w:r>
      <w:r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r w:rsidR="00165D2E">
        <w:rPr>
          <w:rFonts w:asciiTheme="majorHAnsi" w:hAnsiTheme="majorHAnsi" w:cs="Arial"/>
          <w:b/>
          <w:bCs/>
          <w:sz w:val="28"/>
          <w:szCs w:val="28"/>
        </w:rPr>
        <w:t>Course Pack Pilots</w:t>
      </w:r>
    </w:p>
    <w:p w14:paraId="37AD6050" w14:textId="3B79DDFB" w:rsidR="00165D2E" w:rsidRPr="00165D2E" w:rsidRDefault="00165D2E" w:rsidP="002A507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165D2E">
        <w:rPr>
          <w:rFonts w:asciiTheme="majorHAnsi" w:hAnsiTheme="majorHAnsi" w:cs="Calibri"/>
          <w:b/>
          <w:sz w:val="28"/>
          <w:szCs w:val="28"/>
        </w:rPr>
        <w:t>Roo</w:t>
      </w:r>
      <w:r>
        <w:rPr>
          <w:rFonts w:asciiTheme="majorHAnsi" w:hAnsiTheme="majorHAnsi" w:cs="Calibri"/>
          <w:b/>
          <w:sz w:val="28"/>
          <w:szCs w:val="28"/>
        </w:rPr>
        <w:t>m 212, Professional Sciences Center</w:t>
      </w:r>
      <w:r w:rsidRPr="00165D2E">
        <w:rPr>
          <w:rFonts w:asciiTheme="majorHAnsi" w:hAnsiTheme="majorHAnsi" w:cs="Calibri"/>
          <w:sz w:val="28"/>
          <w:szCs w:val="28"/>
        </w:rPr>
        <w:t xml:space="preserve"> </w:t>
      </w:r>
    </w:p>
    <w:p w14:paraId="7183FE96" w14:textId="718A9E0A" w:rsidR="003F1CB8" w:rsidRPr="001F27E7" w:rsidRDefault="002A5071" w:rsidP="002A507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1F27E7">
        <w:rPr>
          <w:rFonts w:asciiTheme="majorHAnsi" w:hAnsiTheme="majorHAnsi" w:cs="Arial"/>
          <w:sz w:val="28"/>
          <w:szCs w:val="28"/>
        </w:rPr>
        <w:t>Marie Lasseter</w:t>
      </w:r>
      <w:r w:rsidR="001F27E7" w:rsidRPr="001F27E7">
        <w:rPr>
          <w:rFonts w:asciiTheme="majorHAnsi" w:hAnsiTheme="majorHAnsi" w:cs="Arial"/>
          <w:sz w:val="28"/>
          <w:szCs w:val="28"/>
        </w:rPr>
        <w:t xml:space="preserve"> and </w:t>
      </w:r>
      <w:r w:rsidR="003F1CB8" w:rsidRPr="001F27E7">
        <w:rPr>
          <w:rFonts w:asciiTheme="majorHAnsi" w:hAnsiTheme="majorHAnsi" w:cs="Arial"/>
          <w:sz w:val="28"/>
          <w:szCs w:val="28"/>
        </w:rPr>
        <w:t>Jeff Gallant</w:t>
      </w:r>
    </w:p>
    <w:p w14:paraId="7E4727D4" w14:textId="6DE9ED96" w:rsidR="002A5071" w:rsidRPr="001F27E7" w:rsidRDefault="004940EB" w:rsidP="002A507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1F27E7">
        <w:rPr>
          <w:rFonts w:asciiTheme="majorHAnsi" w:hAnsiTheme="majorHAnsi" w:cs="Arial"/>
          <w:sz w:val="28"/>
          <w:szCs w:val="28"/>
        </w:rPr>
        <w:t xml:space="preserve">OER Introduction:  </w:t>
      </w:r>
      <w:r w:rsidR="002A5071" w:rsidRPr="001F27E7">
        <w:rPr>
          <w:rFonts w:asciiTheme="majorHAnsi" w:hAnsiTheme="majorHAnsi" w:cs="Arial"/>
          <w:sz w:val="28"/>
          <w:szCs w:val="28"/>
        </w:rPr>
        <w:t>This introductory session will cover the types of OER, how to find OER, evaluating</w:t>
      </w:r>
      <w:r w:rsidRPr="001F27E7">
        <w:rPr>
          <w:rFonts w:asciiTheme="majorHAnsi" w:hAnsiTheme="majorHAnsi" w:cs="Arial"/>
          <w:sz w:val="28"/>
          <w:szCs w:val="28"/>
        </w:rPr>
        <w:t xml:space="preserve"> </w:t>
      </w:r>
      <w:r w:rsidR="002A5071" w:rsidRPr="001F27E7">
        <w:rPr>
          <w:rFonts w:asciiTheme="majorHAnsi" w:hAnsiTheme="majorHAnsi" w:cs="Arial"/>
          <w:sz w:val="28"/>
          <w:szCs w:val="28"/>
        </w:rPr>
        <w:t xml:space="preserve">for quality, using the ALG website to find OER, and demonstrations in OER websites such as MERLOT and </w:t>
      </w:r>
      <w:proofErr w:type="spellStart"/>
      <w:r w:rsidR="002A5071" w:rsidRPr="001F27E7">
        <w:rPr>
          <w:rFonts w:asciiTheme="majorHAnsi" w:hAnsiTheme="majorHAnsi" w:cs="Arial"/>
          <w:sz w:val="28"/>
          <w:szCs w:val="28"/>
        </w:rPr>
        <w:t>OpenStax</w:t>
      </w:r>
      <w:proofErr w:type="spellEnd"/>
      <w:r w:rsidR="002A5071" w:rsidRPr="001F27E7">
        <w:rPr>
          <w:rFonts w:asciiTheme="majorHAnsi" w:hAnsiTheme="majorHAnsi" w:cs="Arial"/>
          <w:sz w:val="28"/>
          <w:szCs w:val="28"/>
        </w:rPr>
        <w:t xml:space="preserve"> College.</w:t>
      </w:r>
    </w:p>
    <w:p w14:paraId="0ACFF085" w14:textId="77777777" w:rsidR="002A5071" w:rsidRPr="00D543CE" w:rsidRDefault="002A5071" w:rsidP="002A507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664AE592" w14:textId="77777777" w:rsidR="002A5071" w:rsidRPr="00D543CE" w:rsidRDefault="002A5071" w:rsidP="002A507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D543CE">
        <w:rPr>
          <w:rFonts w:asciiTheme="majorHAnsi" w:hAnsiTheme="majorHAnsi" w:cs="Arial"/>
          <w:b/>
          <w:bCs/>
          <w:sz w:val="28"/>
          <w:szCs w:val="28"/>
        </w:rPr>
        <w:t xml:space="preserve">Group 2: </w:t>
      </w:r>
      <w:proofErr w:type="spellStart"/>
      <w:r w:rsidRPr="00D543CE">
        <w:rPr>
          <w:rFonts w:asciiTheme="majorHAnsi" w:hAnsiTheme="majorHAnsi" w:cs="Arial"/>
          <w:b/>
          <w:bCs/>
          <w:sz w:val="28"/>
          <w:szCs w:val="28"/>
        </w:rPr>
        <w:t>OpenStax</w:t>
      </w:r>
      <w:proofErr w:type="spellEnd"/>
      <w:r w:rsidRPr="00D543CE">
        <w:rPr>
          <w:rFonts w:asciiTheme="majorHAnsi" w:hAnsiTheme="majorHAnsi" w:cs="Arial"/>
          <w:b/>
          <w:bCs/>
          <w:sz w:val="28"/>
          <w:szCs w:val="28"/>
        </w:rPr>
        <w:t xml:space="preserve"> Textbooks</w:t>
      </w:r>
    </w:p>
    <w:p w14:paraId="07CC08FE" w14:textId="3E9B36F1" w:rsidR="00165D2E" w:rsidRDefault="00165D2E" w:rsidP="002A507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Room 121, Jones Building</w:t>
      </w:r>
    </w:p>
    <w:p w14:paraId="62560846" w14:textId="77777777" w:rsidR="002A5071" w:rsidRPr="001F27E7" w:rsidRDefault="002A5071" w:rsidP="002A507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1F27E7">
        <w:rPr>
          <w:rFonts w:asciiTheme="majorHAnsi" w:hAnsiTheme="majorHAnsi" w:cs="Arial"/>
          <w:sz w:val="28"/>
          <w:szCs w:val="28"/>
        </w:rPr>
        <w:t xml:space="preserve">Nicole </w:t>
      </w:r>
      <w:proofErr w:type="spellStart"/>
      <w:r w:rsidRPr="001F27E7">
        <w:rPr>
          <w:rFonts w:asciiTheme="majorHAnsi" w:hAnsiTheme="majorHAnsi" w:cs="Arial"/>
          <w:sz w:val="28"/>
          <w:szCs w:val="28"/>
        </w:rPr>
        <w:t>Finkbeiner</w:t>
      </w:r>
      <w:proofErr w:type="spellEnd"/>
    </w:p>
    <w:p w14:paraId="19885766" w14:textId="0B4FCD81" w:rsidR="002A5071" w:rsidRPr="001F27E7" w:rsidRDefault="004940EB" w:rsidP="002A507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proofErr w:type="spellStart"/>
      <w:r w:rsidRPr="001F27E7">
        <w:rPr>
          <w:rFonts w:asciiTheme="majorHAnsi" w:hAnsiTheme="majorHAnsi" w:cs="Arial"/>
          <w:sz w:val="28"/>
          <w:szCs w:val="28"/>
        </w:rPr>
        <w:t>OpenStax</w:t>
      </w:r>
      <w:proofErr w:type="spellEnd"/>
      <w:r w:rsidRPr="001F27E7">
        <w:rPr>
          <w:rFonts w:asciiTheme="majorHAnsi" w:hAnsiTheme="majorHAnsi" w:cs="Arial"/>
          <w:sz w:val="28"/>
          <w:szCs w:val="28"/>
        </w:rPr>
        <w:t xml:space="preserve"> Textbook Introduction:  </w:t>
      </w:r>
      <w:r w:rsidR="002A5071" w:rsidRPr="001F27E7">
        <w:rPr>
          <w:rFonts w:asciiTheme="majorHAnsi" w:hAnsiTheme="majorHAnsi" w:cs="Arial"/>
          <w:sz w:val="28"/>
          <w:szCs w:val="28"/>
        </w:rPr>
        <w:t xml:space="preserve">This introductory session will </w:t>
      </w:r>
      <w:r w:rsidRPr="001F27E7">
        <w:rPr>
          <w:rFonts w:asciiTheme="majorHAnsi" w:hAnsiTheme="majorHAnsi" w:cs="Arial"/>
          <w:sz w:val="28"/>
          <w:szCs w:val="28"/>
        </w:rPr>
        <w:t xml:space="preserve">provide an overview of </w:t>
      </w:r>
      <w:proofErr w:type="spellStart"/>
      <w:r w:rsidR="002A5071" w:rsidRPr="001F27E7">
        <w:rPr>
          <w:rFonts w:asciiTheme="majorHAnsi" w:hAnsiTheme="majorHAnsi" w:cs="Arial"/>
          <w:sz w:val="28"/>
          <w:szCs w:val="28"/>
        </w:rPr>
        <w:t>OpenStax</w:t>
      </w:r>
      <w:proofErr w:type="spellEnd"/>
      <w:r w:rsidR="002A5071" w:rsidRPr="001F27E7">
        <w:rPr>
          <w:rFonts w:asciiTheme="majorHAnsi" w:hAnsiTheme="majorHAnsi" w:cs="Arial"/>
          <w:sz w:val="28"/>
          <w:szCs w:val="28"/>
        </w:rPr>
        <w:t xml:space="preserve"> College Textbooks</w:t>
      </w:r>
      <w:r w:rsidRPr="001F27E7">
        <w:rPr>
          <w:rFonts w:asciiTheme="majorHAnsi" w:hAnsiTheme="majorHAnsi" w:cs="Arial"/>
          <w:sz w:val="28"/>
          <w:szCs w:val="28"/>
        </w:rPr>
        <w:t xml:space="preserve"> and how to use CNX for your adaptations, including a demonstration and a look at a USG example: the UGA Concepts of Biology open textbook.</w:t>
      </w:r>
    </w:p>
    <w:p w14:paraId="1E8DA219" w14:textId="77777777" w:rsidR="002A5071" w:rsidRPr="00D543CE" w:rsidRDefault="002A5071" w:rsidP="002A507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70F2D1B8" w14:textId="77777777" w:rsidR="002A5071" w:rsidRPr="00D543CE" w:rsidRDefault="002A5071" w:rsidP="002A507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D543CE">
        <w:rPr>
          <w:rFonts w:asciiTheme="majorHAnsi" w:hAnsiTheme="majorHAnsi" w:cs="Arial"/>
          <w:b/>
          <w:bCs/>
          <w:sz w:val="28"/>
          <w:szCs w:val="28"/>
        </w:rPr>
        <w:t>12:00pm-1:00pm: Lunch</w:t>
      </w:r>
    </w:p>
    <w:p w14:paraId="63977F0F" w14:textId="45F2558A" w:rsidR="00165D2E" w:rsidRPr="00165D2E" w:rsidRDefault="00165D2E" w:rsidP="002A507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Room 212, Professional Sciences Center</w:t>
      </w:r>
    </w:p>
    <w:p w14:paraId="6DDDE1B6" w14:textId="63463FFC" w:rsidR="001F27E7" w:rsidRDefault="001F27E7" w:rsidP="002A507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Lauren Fancher and Jeff Gallant</w:t>
      </w:r>
    </w:p>
    <w:p w14:paraId="2E646273" w14:textId="44699D83" w:rsidR="002A5071" w:rsidRPr="00D543CE" w:rsidRDefault="001F27E7" w:rsidP="002A507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Discussion on grant procedures and compliance.</w:t>
      </w:r>
    </w:p>
    <w:p w14:paraId="5C21B11D" w14:textId="77777777" w:rsidR="002A5071" w:rsidRPr="00D543CE" w:rsidRDefault="002A5071" w:rsidP="002A507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13948F7D" w14:textId="77777777" w:rsidR="002A5071" w:rsidRDefault="002A5071" w:rsidP="002A507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8"/>
          <w:szCs w:val="28"/>
        </w:rPr>
      </w:pPr>
      <w:r w:rsidRPr="00D543CE">
        <w:rPr>
          <w:rFonts w:asciiTheme="majorHAnsi" w:hAnsiTheme="majorHAnsi" w:cs="Arial"/>
          <w:b/>
          <w:bCs/>
          <w:sz w:val="28"/>
          <w:szCs w:val="28"/>
        </w:rPr>
        <w:t>1:00pm-1:50pm: Afternoon General Session</w:t>
      </w:r>
    </w:p>
    <w:p w14:paraId="7CC868F8" w14:textId="2F6FEA21" w:rsidR="00165D2E" w:rsidRPr="00D543CE" w:rsidRDefault="00165D2E" w:rsidP="002A507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>Room 212, Professional Sciences Center</w:t>
      </w:r>
    </w:p>
    <w:p w14:paraId="19118D93" w14:textId="517110E0" w:rsidR="001F27E7" w:rsidRDefault="001F27E7" w:rsidP="002A507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Robert </w:t>
      </w:r>
      <w:proofErr w:type="spellStart"/>
      <w:r>
        <w:rPr>
          <w:rFonts w:asciiTheme="majorHAnsi" w:hAnsiTheme="majorHAnsi" w:cs="Arial"/>
          <w:sz w:val="28"/>
          <w:szCs w:val="28"/>
        </w:rPr>
        <w:t>Martinengo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and Norah Sinclair</w:t>
      </w:r>
    </w:p>
    <w:p w14:paraId="08E4CC69" w14:textId="0C6B3ED7" w:rsidR="002A5071" w:rsidRDefault="0056694E" w:rsidP="002A507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8"/>
          <w:szCs w:val="28"/>
        </w:rPr>
      </w:pPr>
      <w:r w:rsidRPr="00D543CE">
        <w:rPr>
          <w:rFonts w:asciiTheme="majorHAnsi" w:hAnsiTheme="majorHAnsi" w:cs="Arial"/>
          <w:sz w:val="28"/>
          <w:szCs w:val="28"/>
        </w:rPr>
        <w:t>Ensuring Accessibility</w:t>
      </w:r>
      <w:r w:rsidR="001F27E7">
        <w:rPr>
          <w:rFonts w:asciiTheme="majorHAnsi" w:hAnsiTheme="majorHAnsi" w:cs="Arial"/>
          <w:sz w:val="28"/>
          <w:szCs w:val="28"/>
        </w:rPr>
        <w:t xml:space="preserve">- </w:t>
      </w:r>
      <w:hyperlink r:id="rId6" w:history="1">
        <w:r w:rsidR="002A5071" w:rsidRPr="00D543CE">
          <w:rPr>
            <w:rFonts w:asciiTheme="majorHAnsi" w:hAnsiTheme="majorHAnsi" w:cs="Arial"/>
            <w:sz w:val="28"/>
            <w:szCs w:val="28"/>
          </w:rPr>
          <w:t>AMAC Accessibility</w:t>
        </w:r>
      </w:hyperlink>
      <w:r w:rsidR="002A5071" w:rsidRPr="00D543CE">
        <w:rPr>
          <w:rFonts w:asciiTheme="majorHAnsi" w:hAnsiTheme="majorHAnsi" w:cs="Arial"/>
          <w:color w:val="1A1A1A"/>
          <w:sz w:val="28"/>
          <w:szCs w:val="28"/>
        </w:rPr>
        <w:t xml:space="preserve"> </w:t>
      </w:r>
      <w:r w:rsidRPr="00D543CE">
        <w:rPr>
          <w:rFonts w:asciiTheme="majorHAnsi" w:hAnsiTheme="majorHAnsi" w:cs="Arial"/>
          <w:color w:val="1A1A1A"/>
          <w:sz w:val="28"/>
          <w:szCs w:val="28"/>
        </w:rPr>
        <w:t xml:space="preserve">Solutions </w:t>
      </w:r>
      <w:r w:rsidR="002A5071" w:rsidRPr="00D543CE">
        <w:rPr>
          <w:rFonts w:asciiTheme="majorHAnsi" w:hAnsiTheme="majorHAnsi" w:cs="Arial"/>
          <w:color w:val="1A1A1A"/>
          <w:sz w:val="28"/>
          <w:szCs w:val="28"/>
        </w:rPr>
        <w:t>provides technology-based products, training, assessments, technical assistance, and compliance</w:t>
      </w:r>
      <w:r w:rsidR="004940EB" w:rsidRPr="00D543CE">
        <w:rPr>
          <w:rFonts w:asciiTheme="majorHAnsi" w:hAnsiTheme="majorHAnsi" w:cs="Arial"/>
          <w:color w:val="1A1A1A"/>
          <w:sz w:val="28"/>
          <w:szCs w:val="28"/>
        </w:rPr>
        <w:t xml:space="preserve"> </w:t>
      </w:r>
      <w:r w:rsidR="002A5071" w:rsidRPr="00D543CE">
        <w:rPr>
          <w:rFonts w:asciiTheme="majorHAnsi" w:hAnsiTheme="majorHAnsi" w:cs="Arial"/>
          <w:color w:val="1A1A1A"/>
          <w:sz w:val="28"/>
          <w:szCs w:val="28"/>
        </w:rPr>
        <w:t xml:space="preserve">services to public and private entities that require assistance with supporting customers and employees with disabilities within the USG. This session will </w:t>
      </w:r>
      <w:r w:rsidR="004940EB" w:rsidRPr="00D543CE">
        <w:rPr>
          <w:rFonts w:asciiTheme="majorHAnsi" w:hAnsiTheme="majorHAnsi" w:cs="Arial"/>
          <w:color w:val="1A1A1A"/>
          <w:sz w:val="28"/>
          <w:szCs w:val="28"/>
        </w:rPr>
        <w:t xml:space="preserve">provide an orientation to the legal and practical issues surrounding accessibility and </w:t>
      </w:r>
      <w:r w:rsidR="002A5071" w:rsidRPr="00D543CE">
        <w:rPr>
          <w:rFonts w:asciiTheme="majorHAnsi" w:hAnsiTheme="majorHAnsi" w:cs="Arial"/>
          <w:color w:val="1A1A1A"/>
          <w:sz w:val="28"/>
          <w:szCs w:val="28"/>
        </w:rPr>
        <w:t xml:space="preserve">introduce methods to </w:t>
      </w:r>
      <w:r w:rsidRPr="00D543CE">
        <w:rPr>
          <w:rFonts w:asciiTheme="majorHAnsi" w:hAnsiTheme="majorHAnsi" w:cs="Arial"/>
          <w:color w:val="1A1A1A"/>
          <w:sz w:val="28"/>
          <w:szCs w:val="28"/>
        </w:rPr>
        <w:t xml:space="preserve">ensure </w:t>
      </w:r>
      <w:r w:rsidR="002A5071" w:rsidRPr="00D543CE">
        <w:rPr>
          <w:rFonts w:asciiTheme="majorHAnsi" w:hAnsiTheme="majorHAnsi" w:cs="Arial"/>
          <w:color w:val="1A1A1A"/>
          <w:sz w:val="28"/>
          <w:szCs w:val="28"/>
        </w:rPr>
        <w:t xml:space="preserve">your resources </w:t>
      </w:r>
      <w:r w:rsidRPr="00D543CE">
        <w:rPr>
          <w:rFonts w:asciiTheme="majorHAnsi" w:hAnsiTheme="majorHAnsi" w:cs="Arial"/>
          <w:color w:val="1A1A1A"/>
          <w:sz w:val="28"/>
          <w:szCs w:val="28"/>
        </w:rPr>
        <w:t xml:space="preserve">are </w:t>
      </w:r>
      <w:r w:rsidR="002A5071" w:rsidRPr="00D543CE">
        <w:rPr>
          <w:rFonts w:asciiTheme="majorHAnsi" w:hAnsiTheme="majorHAnsi" w:cs="Arial"/>
          <w:color w:val="1A1A1A"/>
          <w:sz w:val="28"/>
          <w:szCs w:val="28"/>
        </w:rPr>
        <w:t>accessible.  </w:t>
      </w:r>
    </w:p>
    <w:p w14:paraId="09567123" w14:textId="77777777" w:rsidR="001F27E7" w:rsidRDefault="001F27E7" w:rsidP="002A507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8"/>
          <w:szCs w:val="28"/>
        </w:rPr>
      </w:pPr>
    </w:p>
    <w:p w14:paraId="543EF393" w14:textId="77777777" w:rsidR="001F27E7" w:rsidRDefault="001F27E7" w:rsidP="002A507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8"/>
          <w:szCs w:val="28"/>
        </w:rPr>
      </w:pPr>
    </w:p>
    <w:p w14:paraId="0E134086" w14:textId="77777777" w:rsidR="001F27E7" w:rsidRPr="00D543CE" w:rsidRDefault="001F27E7" w:rsidP="002A507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7E3772AB" w14:textId="77777777" w:rsidR="001F27E7" w:rsidRDefault="001F27E7" w:rsidP="002A507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8"/>
          <w:szCs w:val="28"/>
        </w:rPr>
      </w:pPr>
    </w:p>
    <w:p w14:paraId="48249992" w14:textId="0D984A3B" w:rsidR="002A5071" w:rsidRPr="00D543CE" w:rsidRDefault="002A5071" w:rsidP="002A507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D543CE">
        <w:rPr>
          <w:rFonts w:asciiTheme="majorHAnsi" w:hAnsiTheme="majorHAnsi" w:cs="Arial"/>
          <w:b/>
          <w:bCs/>
          <w:sz w:val="28"/>
          <w:szCs w:val="28"/>
        </w:rPr>
        <w:lastRenderedPageBreak/>
        <w:t xml:space="preserve">2:00pm-3:00pm: </w:t>
      </w:r>
      <w:r w:rsidR="004940EB" w:rsidRPr="00D543CE">
        <w:rPr>
          <w:rFonts w:asciiTheme="majorHAnsi" w:hAnsiTheme="majorHAnsi" w:cs="Arial"/>
          <w:b/>
          <w:bCs/>
          <w:sz w:val="28"/>
          <w:szCs w:val="28"/>
        </w:rPr>
        <w:t xml:space="preserve">Grant Category </w:t>
      </w:r>
      <w:r w:rsidRPr="00D543CE">
        <w:rPr>
          <w:rFonts w:asciiTheme="majorHAnsi" w:hAnsiTheme="majorHAnsi" w:cs="Arial"/>
          <w:b/>
          <w:bCs/>
          <w:sz w:val="28"/>
          <w:szCs w:val="28"/>
        </w:rPr>
        <w:t>Breakout Sessions:</w:t>
      </w:r>
    </w:p>
    <w:p w14:paraId="3F244E88" w14:textId="77777777" w:rsidR="002A5071" w:rsidRPr="00D543CE" w:rsidRDefault="002A5071" w:rsidP="002A507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6EE57EBC" w14:textId="304570D2" w:rsidR="002A5071" w:rsidRDefault="002A5071" w:rsidP="002A507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8"/>
          <w:szCs w:val="28"/>
        </w:rPr>
      </w:pPr>
      <w:r w:rsidRPr="00D543CE">
        <w:rPr>
          <w:rFonts w:asciiTheme="majorHAnsi" w:hAnsiTheme="majorHAnsi" w:cs="Arial"/>
          <w:b/>
          <w:bCs/>
          <w:sz w:val="28"/>
          <w:szCs w:val="28"/>
        </w:rPr>
        <w:t>Group 1: No</w:t>
      </w:r>
      <w:r w:rsidR="00214997">
        <w:rPr>
          <w:rFonts w:asciiTheme="majorHAnsi" w:hAnsiTheme="majorHAnsi" w:cs="Arial"/>
          <w:b/>
          <w:bCs/>
          <w:sz w:val="28"/>
          <w:szCs w:val="28"/>
        </w:rPr>
        <w:t>-</w:t>
      </w:r>
      <w:r w:rsidRPr="00D543CE">
        <w:rPr>
          <w:rFonts w:asciiTheme="majorHAnsi" w:hAnsiTheme="majorHAnsi" w:cs="Arial"/>
          <w:b/>
          <w:bCs/>
          <w:sz w:val="28"/>
          <w:szCs w:val="28"/>
        </w:rPr>
        <w:t>Cost</w:t>
      </w:r>
      <w:r w:rsidR="00214997">
        <w:rPr>
          <w:rFonts w:asciiTheme="majorHAnsi" w:hAnsiTheme="majorHAnsi" w:cs="Arial"/>
          <w:b/>
          <w:bCs/>
          <w:sz w:val="28"/>
          <w:szCs w:val="28"/>
        </w:rPr>
        <w:t>-</w:t>
      </w:r>
      <w:r w:rsidRPr="00D543CE">
        <w:rPr>
          <w:rFonts w:asciiTheme="majorHAnsi" w:hAnsiTheme="majorHAnsi" w:cs="Arial"/>
          <w:b/>
          <w:bCs/>
          <w:sz w:val="28"/>
          <w:szCs w:val="28"/>
        </w:rPr>
        <w:t>to</w:t>
      </w:r>
      <w:r w:rsidR="00214997">
        <w:rPr>
          <w:rFonts w:asciiTheme="majorHAnsi" w:hAnsiTheme="majorHAnsi" w:cs="Arial"/>
          <w:b/>
          <w:bCs/>
          <w:sz w:val="28"/>
          <w:szCs w:val="28"/>
        </w:rPr>
        <w:t>-</w:t>
      </w:r>
      <w:r w:rsidRPr="00D543CE">
        <w:rPr>
          <w:rFonts w:asciiTheme="majorHAnsi" w:hAnsiTheme="majorHAnsi" w:cs="Arial"/>
          <w:b/>
          <w:bCs/>
          <w:sz w:val="28"/>
          <w:szCs w:val="28"/>
        </w:rPr>
        <w:t>Students Learning Materials</w:t>
      </w:r>
    </w:p>
    <w:p w14:paraId="7375CD60" w14:textId="0954D078" w:rsidR="00165D2E" w:rsidRPr="00D543CE" w:rsidRDefault="00165D2E" w:rsidP="002A507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>Room 212, Professional Sciences Center</w:t>
      </w:r>
    </w:p>
    <w:p w14:paraId="753BEF80" w14:textId="36E56B0D" w:rsidR="002A5071" w:rsidRPr="00D543CE" w:rsidRDefault="002A5071" w:rsidP="002A507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D543CE">
        <w:rPr>
          <w:rFonts w:asciiTheme="majorHAnsi" w:hAnsiTheme="majorHAnsi" w:cs="Arial"/>
          <w:sz w:val="28"/>
          <w:szCs w:val="28"/>
        </w:rPr>
        <w:t>Marie Lasseter</w:t>
      </w:r>
    </w:p>
    <w:p w14:paraId="3FA9B9C0" w14:textId="11B34B88" w:rsidR="002A5071" w:rsidRDefault="00295CC3" w:rsidP="002A5071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295CC3">
        <w:rPr>
          <w:rFonts w:asciiTheme="majorHAnsi" w:hAnsiTheme="majorHAnsi" w:cs="Arial"/>
          <w:sz w:val="28"/>
          <w:szCs w:val="28"/>
        </w:rPr>
        <w:t>Part 2: In this working session, participants will review their currently selected no-cost materials and find new no-cost materials, consulting with Marie Lasseter on their strategy and plan for adoption and adaptation. </w:t>
      </w:r>
    </w:p>
    <w:p w14:paraId="634469AF" w14:textId="77777777" w:rsidR="00295CC3" w:rsidRPr="00D543CE" w:rsidRDefault="00295CC3" w:rsidP="002A507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6D47DC87" w14:textId="77777777" w:rsidR="002A5071" w:rsidRDefault="002A5071" w:rsidP="002A507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8"/>
          <w:szCs w:val="28"/>
        </w:rPr>
      </w:pPr>
      <w:r w:rsidRPr="00D543CE">
        <w:rPr>
          <w:rFonts w:asciiTheme="majorHAnsi" w:hAnsiTheme="majorHAnsi" w:cs="Arial"/>
          <w:b/>
          <w:bCs/>
          <w:sz w:val="28"/>
          <w:szCs w:val="28"/>
        </w:rPr>
        <w:t xml:space="preserve">Group 2: </w:t>
      </w:r>
      <w:proofErr w:type="spellStart"/>
      <w:r w:rsidRPr="00D543CE">
        <w:rPr>
          <w:rFonts w:asciiTheme="majorHAnsi" w:hAnsiTheme="majorHAnsi" w:cs="Arial"/>
          <w:b/>
          <w:bCs/>
          <w:sz w:val="28"/>
          <w:szCs w:val="28"/>
        </w:rPr>
        <w:t>OpenStax</w:t>
      </w:r>
      <w:proofErr w:type="spellEnd"/>
      <w:r w:rsidRPr="00D543CE">
        <w:rPr>
          <w:rFonts w:asciiTheme="majorHAnsi" w:hAnsiTheme="majorHAnsi" w:cs="Arial"/>
          <w:b/>
          <w:bCs/>
          <w:sz w:val="28"/>
          <w:szCs w:val="28"/>
        </w:rPr>
        <w:t xml:space="preserve"> Textbooks</w:t>
      </w:r>
    </w:p>
    <w:p w14:paraId="15CE30FC" w14:textId="2239FF87" w:rsidR="00165D2E" w:rsidRPr="00D543CE" w:rsidRDefault="00165D2E" w:rsidP="002A507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>Room 121, Jones Building</w:t>
      </w:r>
    </w:p>
    <w:p w14:paraId="78E428D1" w14:textId="77777777" w:rsidR="002A5071" w:rsidRPr="00D543CE" w:rsidRDefault="002A5071" w:rsidP="002A507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D543CE">
        <w:rPr>
          <w:rFonts w:asciiTheme="majorHAnsi" w:hAnsiTheme="majorHAnsi" w:cs="Arial"/>
          <w:sz w:val="28"/>
          <w:szCs w:val="28"/>
        </w:rPr>
        <w:t xml:space="preserve">Nicole </w:t>
      </w:r>
      <w:proofErr w:type="spellStart"/>
      <w:r w:rsidRPr="00D543CE">
        <w:rPr>
          <w:rFonts w:asciiTheme="majorHAnsi" w:hAnsiTheme="majorHAnsi" w:cs="Arial"/>
          <w:sz w:val="28"/>
          <w:szCs w:val="28"/>
        </w:rPr>
        <w:t>Finkbeiner</w:t>
      </w:r>
      <w:proofErr w:type="spellEnd"/>
    </w:p>
    <w:p w14:paraId="5B56F495" w14:textId="3963AE4A" w:rsidR="0056694E" w:rsidRPr="00D543CE" w:rsidRDefault="0056694E" w:rsidP="002A507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D543CE">
        <w:rPr>
          <w:rFonts w:asciiTheme="majorHAnsi" w:hAnsiTheme="majorHAnsi" w:cs="Arial"/>
          <w:sz w:val="28"/>
          <w:szCs w:val="28"/>
        </w:rPr>
        <w:t>Part 2:  In this working</w:t>
      </w:r>
      <w:r w:rsidR="002A5071" w:rsidRPr="00D543CE">
        <w:rPr>
          <w:rFonts w:asciiTheme="majorHAnsi" w:hAnsiTheme="majorHAnsi" w:cs="Arial"/>
          <w:sz w:val="28"/>
          <w:szCs w:val="28"/>
        </w:rPr>
        <w:t xml:space="preserve"> session</w:t>
      </w:r>
      <w:r w:rsidRPr="00D543CE">
        <w:rPr>
          <w:rFonts w:asciiTheme="majorHAnsi" w:hAnsiTheme="majorHAnsi" w:cs="Arial"/>
          <w:sz w:val="28"/>
          <w:szCs w:val="28"/>
        </w:rPr>
        <w:t xml:space="preserve">, participants will review their selected </w:t>
      </w:r>
      <w:proofErr w:type="spellStart"/>
      <w:r w:rsidRPr="00D543CE">
        <w:rPr>
          <w:rFonts w:asciiTheme="majorHAnsi" w:hAnsiTheme="majorHAnsi" w:cs="Arial"/>
          <w:sz w:val="28"/>
          <w:szCs w:val="28"/>
        </w:rPr>
        <w:t>OpenStax</w:t>
      </w:r>
      <w:proofErr w:type="spellEnd"/>
      <w:r w:rsidRPr="00D543CE">
        <w:rPr>
          <w:rFonts w:asciiTheme="majorHAnsi" w:hAnsiTheme="majorHAnsi" w:cs="Arial"/>
          <w:sz w:val="28"/>
          <w:szCs w:val="28"/>
        </w:rPr>
        <w:t xml:space="preserve"> Textbook and consult with the </w:t>
      </w:r>
      <w:proofErr w:type="spellStart"/>
      <w:r w:rsidRPr="00D543CE">
        <w:rPr>
          <w:rFonts w:asciiTheme="majorHAnsi" w:hAnsiTheme="majorHAnsi" w:cs="Arial"/>
          <w:sz w:val="28"/>
          <w:szCs w:val="28"/>
        </w:rPr>
        <w:t>OpenStax</w:t>
      </w:r>
      <w:proofErr w:type="spellEnd"/>
      <w:r w:rsidRPr="00D543CE">
        <w:rPr>
          <w:rFonts w:asciiTheme="majorHAnsi" w:hAnsiTheme="majorHAnsi" w:cs="Arial"/>
          <w:sz w:val="28"/>
          <w:szCs w:val="28"/>
        </w:rPr>
        <w:t xml:space="preserve"> trainer on their strategy and plan for adoption and adaptation</w:t>
      </w:r>
      <w:r w:rsidRPr="00D543CE">
        <w:rPr>
          <w:rFonts w:asciiTheme="majorHAnsi" w:hAnsiTheme="majorHAnsi" w:cs="Calibri"/>
          <w:sz w:val="28"/>
          <w:szCs w:val="28"/>
        </w:rPr>
        <w:t>.</w:t>
      </w:r>
    </w:p>
    <w:p w14:paraId="037DABF7" w14:textId="77777777" w:rsidR="002A5071" w:rsidRPr="00D543CE" w:rsidRDefault="002A5071" w:rsidP="002A507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073AC6C6" w14:textId="77777777" w:rsidR="002A5071" w:rsidRDefault="002A5071" w:rsidP="002A507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8"/>
          <w:szCs w:val="28"/>
        </w:rPr>
      </w:pPr>
      <w:r w:rsidRPr="00D543CE">
        <w:rPr>
          <w:rFonts w:asciiTheme="majorHAnsi" w:hAnsiTheme="majorHAnsi" w:cs="Arial"/>
          <w:b/>
          <w:bCs/>
          <w:sz w:val="28"/>
          <w:szCs w:val="28"/>
        </w:rPr>
        <w:t>Group 3: Library Course Packs</w:t>
      </w:r>
    </w:p>
    <w:p w14:paraId="260C9890" w14:textId="4C45A0D5" w:rsidR="00165D2E" w:rsidRPr="00D543CE" w:rsidRDefault="00165D2E" w:rsidP="002A507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>Room 122, Jones Building</w:t>
      </w:r>
    </w:p>
    <w:p w14:paraId="74E85B90" w14:textId="77777777" w:rsidR="002A5071" w:rsidRPr="00D543CE" w:rsidRDefault="002A5071" w:rsidP="002A507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D543CE">
        <w:rPr>
          <w:rFonts w:asciiTheme="majorHAnsi" w:hAnsiTheme="majorHAnsi" w:cs="Arial"/>
          <w:sz w:val="28"/>
          <w:szCs w:val="28"/>
        </w:rPr>
        <w:t>Jeff Gallant</w:t>
      </w:r>
    </w:p>
    <w:p w14:paraId="374214D3" w14:textId="42DF0163" w:rsidR="002A5071" w:rsidRPr="00D543CE" w:rsidRDefault="0056694E" w:rsidP="0038554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D543CE">
        <w:rPr>
          <w:rFonts w:asciiTheme="majorHAnsi" w:hAnsiTheme="majorHAnsi" w:cs="Arial"/>
          <w:sz w:val="28"/>
          <w:szCs w:val="28"/>
        </w:rPr>
        <w:t xml:space="preserve">Part 2:  </w:t>
      </w:r>
      <w:r w:rsidR="00385542" w:rsidRPr="00D543CE">
        <w:rPr>
          <w:rFonts w:asciiTheme="majorHAnsi" w:hAnsiTheme="majorHAnsi" w:cs="Arial"/>
          <w:sz w:val="28"/>
          <w:szCs w:val="28"/>
        </w:rPr>
        <w:t>In this working</w:t>
      </w:r>
      <w:r w:rsidR="002A5071" w:rsidRPr="00D543CE">
        <w:rPr>
          <w:rFonts w:asciiTheme="majorHAnsi" w:hAnsiTheme="majorHAnsi" w:cs="Arial"/>
          <w:sz w:val="28"/>
          <w:szCs w:val="28"/>
        </w:rPr>
        <w:t xml:space="preserve"> session</w:t>
      </w:r>
      <w:r w:rsidR="00385542" w:rsidRPr="00D543CE">
        <w:rPr>
          <w:rFonts w:asciiTheme="majorHAnsi" w:hAnsiTheme="majorHAnsi" w:cs="Arial"/>
          <w:sz w:val="28"/>
          <w:szCs w:val="28"/>
        </w:rPr>
        <w:t xml:space="preserve">, participants will explore options, ideas, tools, and materials for use in their course pack, including </w:t>
      </w:r>
      <w:r w:rsidR="009A0D36" w:rsidRPr="00D543CE">
        <w:rPr>
          <w:rFonts w:asciiTheme="majorHAnsi" w:hAnsiTheme="majorHAnsi" w:cs="Arial"/>
          <w:sz w:val="28"/>
          <w:szCs w:val="28"/>
        </w:rPr>
        <w:t xml:space="preserve">materials already identified, </w:t>
      </w:r>
      <w:r w:rsidR="00385542" w:rsidRPr="00D543CE">
        <w:rPr>
          <w:rFonts w:asciiTheme="majorHAnsi" w:hAnsiTheme="majorHAnsi" w:cs="Arial"/>
          <w:sz w:val="28"/>
          <w:szCs w:val="28"/>
        </w:rPr>
        <w:t xml:space="preserve">clearance approaches, and print and/or electronic course packs.  </w:t>
      </w:r>
    </w:p>
    <w:p w14:paraId="7D25C33B" w14:textId="77777777" w:rsidR="002A5071" w:rsidRPr="00D543CE" w:rsidRDefault="002A5071" w:rsidP="002A507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2CBFB3CF" w14:textId="343DFAEE" w:rsidR="002A5071" w:rsidRDefault="002A5071" w:rsidP="002A507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8"/>
          <w:szCs w:val="28"/>
        </w:rPr>
      </w:pPr>
      <w:r w:rsidRPr="00D543CE">
        <w:rPr>
          <w:rFonts w:asciiTheme="majorHAnsi" w:hAnsiTheme="majorHAnsi" w:cs="Arial"/>
          <w:b/>
          <w:bCs/>
          <w:sz w:val="28"/>
          <w:szCs w:val="28"/>
        </w:rPr>
        <w:t xml:space="preserve">3:00pm-4:00pm: Q&amp;A Forum and </w:t>
      </w:r>
      <w:r w:rsidR="00165D2E">
        <w:rPr>
          <w:rFonts w:asciiTheme="majorHAnsi" w:hAnsiTheme="majorHAnsi" w:cs="Arial"/>
          <w:b/>
          <w:bCs/>
          <w:sz w:val="28"/>
          <w:szCs w:val="28"/>
        </w:rPr>
        <w:t>Wrap-up</w:t>
      </w:r>
    </w:p>
    <w:p w14:paraId="48D04CC9" w14:textId="7A1E8A11" w:rsidR="00165D2E" w:rsidRPr="00D543CE" w:rsidRDefault="00165D2E" w:rsidP="002A507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>Room 212, Professional Sciences Center</w:t>
      </w:r>
    </w:p>
    <w:p w14:paraId="5161CBF6" w14:textId="77777777" w:rsidR="002A5071" w:rsidRPr="00D543CE" w:rsidRDefault="002A5071" w:rsidP="002A507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D543CE">
        <w:rPr>
          <w:rFonts w:asciiTheme="majorHAnsi" w:hAnsiTheme="majorHAnsi" w:cs="Arial"/>
          <w:sz w:val="28"/>
          <w:szCs w:val="28"/>
        </w:rPr>
        <w:t>All presenters</w:t>
      </w:r>
    </w:p>
    <w:p w14:paraId="2FDA8C50" w14:textId="77777777" w:rsidR="00BF24AD" w:rsidRDefault="00BF24AD">
      <w:pPr>
        <w:rPr>
          <w:rFonts w:asciiTheme="majorHAnsi" w:hAnsiTheme="majorHAnsi"/>
          <w:sz w:val="28"/>
          <w:szCs w:val="28"/>
        </w:rPr>
      </w:pPr>
    </w:p>
    <w:p w14:paraId="79DEE1C3" w14:textId="5E440594" w:rsidR="009D1F71" w:rsidRPr="001F27E7" w:rsidRDefault="009D1F71" w:rsidP="009D1F7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8"/>
          <w:szCs w:val="30"/>
        </w:rPr>
      </w:pPr>
      <w:r w:rsidRPr="001F27E7">
        <w:rPr>
          <w:rFonts w:asciiTheme="majorHAnsi" w:hAnsiTheme="majorHAnsi" w:cs="Arial"/>
          <w:b/>
          <w:bCs/>
          <w:sz w:val="28"/>
          <w:szCs w:val="30"/>
        </w:rPr>
        <w:t>Note to all participants:</w:t>
      </w:r>
      <w:r w:rsidRPr="001F27E7">
        <w:rPr>
          <w:rFonts w:asciiTheme="majorHAnsi" w:hAnsiTheme="majorHAnsi" w:cs="Arial"/>
          <w:bCs/>
          <w:sz w:val="28"/>
          <w:szCs w:val="30"/>
        </w:rPr>
        <w:t xml:space="preserve"> </w:t>
      </w:r>
      <w:r w:rsidR="001F27E7" w:rsidRPr="001F27E7">
        <w:rPr>
          <w:rFonts w:asciiTheme="majorHAnsi" w:hAnsiTheme="majorHAnsi" w:cs="Arial"/>
          <w:bCs/>
          <w:sz w:val="28"/>
          <w:szCs w:val="30"/>
        </w:rPr>
        <w:t>Please bring your laptop, a copy of your proposal and any relevant attachments, and a list with links to any materials you are planning to use in your transformation.  </w:t>
      </w:r>
    </w:p>
    <w:p w14:paraId="2B5869C8" w14:textId="77777777" w:rsidR="009D1F71" w:rsidRPr="00D543CE" w:rsidRDefault="009D1F71">
      <w:pPr>
        <w:rPr>
          <w:rFonts w:asciiTheme="majorHAnsi" w:hAnsiTheme="majorHAnsi"/>
          <w:sz w:val="28"/>
          <w:szCs w:val="28"/>
        </w:rPr>
      </w:pPr>
    </w:p>
    <w:sectPr w:rsidR="009D1F71" w:rsidRPr="00D543CE" w:rsidSect="00165D2E">
      <w:pgSz w:w="12240" w:h="15840"/>
      <w:pgMar w:top="1440" w:right="1800" w:bottom="1440" w:left="1800" w:header="720" w:footer="720" w:gutter="0"/>
      <w:pgBorders w:offsetFrom="page">
        <w:top w:val="thinThickSmallGap" w:sz="24" w:space="24" w:color="3399FF"/>
        <w:left w:val="thinThickSmallGap" w:sz="24" w:space="24" w:color="3399FF"/>
        <w:bottom w:val="thickThinSmallGap" w:sz="24" w:space="24" w:color="3399FF"/>
        <w:right w:val="thickThinSmallGap" w:sz="24" w:space="24" w:color="3399FF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1F56"/>
    <w:multiLevelType w:val="hybridMultilevel"/>
    <w:tmpl w:val="D600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A4719"/>
    <w:multiLevelType w:val="hybridMultilevel"/>
    <w:tmpl w:val="C128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33F99"/>
    <w:multiLevelType w:val="hybridMultilevel"/>
    <w:tmpl w:val="FE56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5594E"/>
    <w:multiLevelType w:val="hybridMultilevel"/>
    <w:tmpl w:val="BAA02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61DF1"/>
    <w:multiLevelType w:val="hybridMultilevel"/>
    <w:tmpl w:val="C90A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877FD"/>
    <w:multiLevelType w:val="hybridMultilevel"/>
    <w:tmpl w:val="105C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67"/>
    <w:rsid w:val="00165D2E"/>
    <w:rsid w:val="001B1CFA"/>
    <w:rsid w:val="001E4E68"/>
    <w:rsid w:val="001F27E7"/>
    <w:rsid w:val="00214997"/>
    <w:rsid w:val="00295CC3"/>
    <w:rsid w:val="002A5071"/>
    <w:rsid w:val="002D7E67"/>
    <w:rsid w:val="00385542"/>
    <w:rsid w:val="003F1CB8"/>
    <w:rsid w:val="0045537E"/>
    <w:rsid w:val="004940EB"/>
    <w:rsid w:val="0056694E"/>
    <w:rsid w:val="00781037"/>
    <w:rsid w:val="008204EA"/>
    <w:rsid w:val="008A4E36"/>
    <w:rsid w:val="00942E41"/>
    <w:rsid w:val="009A0D36"/>
    <w:rsid w:val="009D1F71"/>
    <w:rsid w:val="00BA0475"/>
    <w:rsid w:val="00BA7A06"/>
    <w:rsid w:val="00BF24AD"/>
    <w:rsid w:val="00D5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F833B"/>
  <w14:defaultImageDpi w14:val="300"/>
  <w15:docId w15:val="{DFF65502-327D-4E34-B1ED-44FEA281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0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0E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A7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cusg.org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Board of Regents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Fancher</dc:creator>
  <cp:lastModifiedBy>Jeffrey William Gallant</cp:lastModifiedBy>
  <cp:revision>2</cp:revision>
  <dcterms:created xsi:type="dcterms:W3CDTF">2014-10-17T13:26:00Z</dcterms:created>
  <dcterms:modified xsi:type="dcterms:W3CDTF">2014-10-17T13:26:00Z</dcterms:modified>
</cp:coreProperties>
</file>